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center"/>
        <w:rPr/>
      </w:pPr>
      <w:r w:rsidDel="00000000" w:rsidR="00000000" w:rsidRPr="00000000">
        <w:rPr>
          <w:rFonts w:ascii="Calibri" w:cs="Calibri" w:eastAsia="Calibri" w:hAnsi="Calibri"/>
          <w:b w:val="1"/>
          <w:bCs w:val="1"/>
          <w:i w:val="0"/>
          <w:iCs w:val="0"/>
          <w:sz w:val="40"/>
          <w:szCs w:val="40"/>
          <w:rtl w:val="0"/>
        </w:rPr>
        <w:t xml:space="preserve">Thinking With, Not Thinking For: Metacognition, Multicultural Education, and a Non-Displacing AI Future</w:t>
      </w:r>
      <w:r w:rsidDel="00000000" w:rsidR="00000000" w:rsidRPr="00000000">
        <w:rPr>
          <w:rtl w:val="0"/>
        </w:rPr>
      </w:r>
    </w:p>
    <w:p w:rsidR="00000000" w:rsidDel="00000000" w:rsidP="00000000" w:rsidRDefault="00000000" w:rsidRPr="00000000" w14:paraId="00000002">
      <w:pPr>
        <w:spacing w:after="40" w:line="276" w:lineRule="auto"/>
        <w:jc w:val="center"/>
        <w:rPr/>
      </w:pPr>
      <w:r w:rsidDel="00000000" w:rsidR="00000000" w:rsidRPr="00000000">
        <w:rPr>
          <w:rFonts w:ascii="Calibri" w:cs="Calibri" w:eastAsia="Calibri" w:hAnsi="Calibri"/>
          <w:b w:val="1"/>
          <w:bCs w:val="1"/>
          <w:i w:val="0"/>
          <w:iCs w:val="0"/>
          <w:sz w:val="22"/>
          <w:szCs w:val="22"/>
          <w:rtl w:val="0"/>
        </w:rPr>
        <w:t xml:space="preserve">Marie Martin, Ed.L.</w:t>
      </w:r>
      <w:r w:rsidDel="00000000" w:rsidR="00000000" w:rsidRPr="00000000">
        <w:rPr>
          <w:rFonts w:ascii="Calibri" w:cs="Calibri" w:eastAsia="Calibri" w:hAnsi="Calibri"/>
          <w:b w:val="0"/>
          <w:bCs w:val="0"/>
          <w:i w:val="0"/>
          <w:iCs w:val="0"/>
          <w:sz w:val="22"/>
          <w:szCs w:val="22"/>
          <w:rtl w:val="0"/>
        </w:rPr>
        <w:t xml:space="preserve"> Alexandria's Design, Carlsbad, California, USA</w:t>
      </w:r>
      <w:r w:rsidDel="00000000" w:rsidR="00000000" w:rsidRPr="00000000">
        <w:rPr>
          <w:rtl w:val="0"/>
        </w:rPr>
      </w:r>
    </w:p>
    <w:p w:rsidR="00000000" w:rsidDel="00000000" w:rsidP="00000000" w:rsidRDefault="00000000" w:rsidRPr="00000000" w14:paraId="00000003">
      <w:pPr>
        <w:spacing w:after="40" w:line="276" w:lineRule="auto"/>
        <w:jc w:val="center"/>
        <w:rPr/>
      </w:pPr>
      <w:r w:rsidDel="00000000" w:rsidR="00000000" w:rsidRPr="00000000">
        <w:rPr>
          <w:rFonts w:ascii="Calibri" w:cs="Calibri" w:eastAsia="Calibri" w:hAnsi="Calibri"/>
          <w:b w:val="1"/>
          <w:bCs w:val="1"/>
          <w:i w:val="0"/>
          <w:iCs w:val="0"/>
          <w:sz w:val="22"/>
          <w:szCs w:val="22"/>
          <w:rtl w:val="0"/>
        </w:rPr>
        <w:t xml:space="preserve">Carlos E. Cortés, Ph.D.</w:t>
      </w:r>
      <w:r w:rsidDel="00000000" w:rsidR="00000000" w:rsidRPr="00000000">
        <w:rPr>
          <w:rFonts w:ascii="Calibri" w:cs="Calibri" w:eastAsia="Calibri" w:hAnsi="Calibri"/>
          <w:b w:val="0"/>
          <w:bCs w:val="0"/>
          <w:i w:val="0"/>
          <w:iCs w:val="0"/>
          <w:sz w:val="22"/>
          <w:szCs w:val="22"/>
          <w:rtl w:val="0"/>
        </w:rPr>
        <w:t xml:space="preserve"> Department of History (Emeritus), University of California, Riverside, Riverside, California, USA</w:t>
      </w:r>
      <w:r w:rsidDel="00000000" w:rsidR="00000000" w:rsidRPr="00000000">
        <w:rPr>
          <w:rtl w:val="0"/>
        </w:rPr>
      </w:r>
    </w:p>
    <w:p w:rsidR="00000000" w:rsidDel="00000000" w:rsidP="00000000" w:rsidRDefault="00000000" w:rsidRPr="00000000" w14:paraId="00000004">
      <w:pPr>
        <w:spacing w:after="40" w:line="276" w:lineRule="auto"/>
        <w:jc w:val="center"/>
        <w:rPr/>
      </w:pPr>
      <w:r w:rsidDel="00000000" w:rsidR="00000000" w:rsidRPr="00000000">
        <w:rPr>
          <w:rFonts w:ascii="Calibri" w:cs="Calibri" w:eastAsia="Calibri" w:hAnsi="Calibri"/>
          <w:b w:val="1"/>
          <w:bCs w:val="1"/>
          <w:i w:val="0"/>
          <w:iCs w:val="0"/>
          <w:sz w:val="22"/>
          <w:szCs w:val="22"/>
          <w:rtl w:val="0"/>
        </w:rPr>
        <w:t xml:space="preserve">Charles Martin, Ed.D.</w:t>
      </w:r>
      <w:r w:rsidDel="00000000" w:rsidR="00000000" w:rsidRPr="00000000">
        <w:rPr>
          <w:rFonts w:ascii="Calibri" w:cs="Calibri" w:eastAsia="Calibri" w:hAnsi="Calibri"/>
          <w:b w:val="0"/>
          <w:bCs w:val="0"/>
          <w:i w:val="0"/>
          <w:iCs w:val="0"/>
          <w:sz w:val="22"/>
          <w:szCs w:val="22"/>
          <w:rtl w:val="0"/>
        </w:rPr>
        <w:t xml:space="preserve"> Alexandria's Design, Carlsbad, California, USA</w:t>
      </w:r>
      <w:r w:rsidDel="00000000" w:rsidR="00000000" w:rsidRPr="00000000">
        <w:rPr>
          <w:rtl w:val="0"/>
        </w:rPr>
      </w:r>
    </w:p>
    <w:p w:rsidR="00000000" w:rsidDel="00000000" w:rsidP="00000000" w:rsidRDefault="00000000" w:rsidRPr="00000000" w14:paraId="00000005">
      <w:pPr>
        <w:keepNext w:val="1"/>
        <w:spacing w:after="120" w:before="360" w:line="276" w:lineRule="auto"/>
        <w:jc w:val="center"/>
        <w:rPr/>
      </w:pPr>
      <w:r w:rsidDel="00000000" w:rsidR="00000000" w:rsidRPr="00000000">
        <w:rPr>
          <w:rFonts w:ascii="Calibri" w:cs="Calibri" w:eastAsia="Calibri" w:hAnsi="Calibri"/>
          <w:b w:val="1"/>
          <w:bCs w:val="1"/>
          <w:i w:val="0"/>
          <w:iCs w:val="0"/>
          <w:sz w:val="28"/>
          <w:szCs w:val="28"/>
          <w:rtl w:val="0"/>
        </w:rPr>
        <w:t xml:space="preserve">Abstract</w:t>
      </w:r>
      <w:r w:rsidDel="00000000" w:rsidR="00000000" w:rsidRPr="00000000">
        <w:rPr>
          <w:rtl w:val="0"/>
        </w:rPr>
      </w:r>
    </w:p>
    <w:p w:rsidR="00000000" w:rsidDel="00000000" w:rsidP="00000000" w:rsidRDefault="00000000" w:rsidRPr="00000000" w14:paraId="00000006">
      <w:pPr>
        <w:spacing w:after="120" w:line="276" w:lineRule="auto"/>
        <w:jc w:val="both"/>
        <w:rPr/>
      </w:pPr>
      <w:r w:rsidDel="00000000" w:rsidR="00000000" w:rsidRPr="00000000">
        <w:rPr>
          <w:rFonts w:ascii="Calibri" w:cs="Calibri" w:eastAsia="Calibri" w:hAnsi="Calibri"/>
          <w:b w:val="1"/>
          <w:bCs w:val="1"/>
          <w:i w:val="0"/>
          <w:iCs w:val="0"/>
          <w:sz w:val="22"/>
          <w:szCs w:val="22"/>
          <w:rtl w:val="0"/>
        </w:rPr>
        <w:t xml:space="preserve">Background.</w:t>
      </w:r>
      <w:r w:rsidDel="00000000" w:rsidR="00000000" w:rsidRPr="00000000">
        <w:rPr>
          <w:rFonts w:ascii="Calibri" w:cs="Calibri" w:eastAsia="Calibri" w:hAnsi="Calibri"/>
          <w:b w:val="0"/>
          <w:bCs w:val="0"/>
          <w:i w:val="0"/>
          <w:iCs w:val="0"/>
          <w:sz w:val="22"/>
          <w:szCs w:val="22"/>
          <w:rtl w:val="0"/>
        </w:rPr>
        <w:t xml:space="preserve"> Generative artificial intelligence in education has been framed in two ways that distort the pedagogical question at stake. One framing treats AI as salvation through personalization, access, and efficiency. The other treats AI as threat through cheating, deskilling, and displacement. Both framings assume that AI acts and the student receives. This assumption </w:t>
      </w:r>
      <w:r w:rsidDel="00000000" w:rsidR="00000000" w:rsidRPr="00000000">
        <w:rPr>
          <w:rtl w:val="0"/>
        </w:rPr>
        <w:t xml:space="preserve">ignores</w:t>
      </w:r>
      <w:r w:rsidDel="00000000" w:rsidR="00000000" w:rsidRPr="00000000">
        <w:rPr>
          <w:rFonts w:ascii="Calibri" w:cs="Calibri" w:eastAsia="Calibri" w:hAnsi="Calibri"/>
          <w:b w:val="0"/>
          <w:bCs w:val="0"/>
          <w:i w:val="0"/>
          <w:iCs w:val="0"/>
          <w:sz w:val="22"/>
          <w:szCs w:val="22"/>
          <w:rtl w:val="0"/>
        </w:rPr>
        <w:t xml:space="preserve"> the decisive question: what metacognitive work must remain with the learner, and how do we design systems that protect it? </w:t>
      </w:r>
      <w:r w:rsidDel="00000000" w:rsidR="00000000" w:rsidRPr="00000000">
        <w:rPr>
          <w:rFonts w:ascii="Calibri" w:cs="Calibri" w:eastAsia="Calibri" w:hAnsi="Calibri"/>
          <w:b w:val="1"/>
          <w:bCs w:val="1"/>
          <w:i w:val="0"/>
          <w:iCs w:val="0"/>
          <w:sz w:val="22"/>
          <w:szCs w:val="22"/>
          <w:rtl w:val="0"/>
        </w:rPr>
        <w:t xml:space="preserve">Purpose.</w:t>
      </w:r>
      <w:r w:rsidDel="00000000" w:rsidR="00000000" w:rsidRPr="00000000">
        <w:rPr>
          <w:rFonts w:ascii="Calibri" w:cs="Calibri" w:eastAsia="Calibri" w:hAnsi="Calibri"/>
          <w:b w:val="0"/>
          <w:bCs w:val="0"/>
          <w:i w:val="0"/>
          <w:iCs w:val="0"/>
          <w:sz w:val="22"/>
          <w:szCs w:val="22"/>
          <w:rtl w:val="0"/>
        </w:rPr>
        <w:t xml:space="preserve"> We propose a design principle we call </w:t>
      </w:r>
      <w:r w:rsidDel="00000000" w:rsidR="00000000" w:rsidRPr="00000000">
        <w:rPr>
          <w:rFonts w:ascii="Calibri" w:cs="Calibri" w:eastAsia="Calibri" w:hAnsi="Calibri"/>
          <w:b w:val="0"/>
          <w:bCs w:val="0"/>
          <w:i w:val="1"/>
          <w:iCs w:val="1"/>
          <w:sz w:val="22"/>
          <w:szCs w:val="22"/>
          <w:rtl w:val="0"/>
        </w:rPr>
        <w:t xml:space="preserve">non-displacing AI</w:t>
      </w:r>
      <w:r w:rsidDel="00000000" w:rsidR="00000000" w:rsidRPr="00000000">
        <w:rPr>
          <w:rFonts w:ascii="Calibri" w:cs="Calibri" w:eastAsia="Calibri" w:hAnsi="Calibri"/>
          <w:b w:val="0"/>
          <w:bCs w:val="0"/>
          <w:i w:val="0"/>
          <w:iCs w:val="0"/>
          <w:sz w:val="22"/>
          <w:szCs w:val="22"/>
          <w:rtl w:val="0"/>
        </w:rPr>
        <w:t xml:space="preserve"> and operationalize it through three tests and a named construct, </w:t>
      </w:r>
      <w:r w:rsidDel="00000000" w:rsidR="00000000" w:rsidRPr="00000000">
        <w:rPr>
          <w:rFonts w:ascii="Calibri" w:cs="Calibri" w:eastAsia="Calibri" w:hAnsi="Calibri"/>
          <w:b w:val="0"/>
          <w:bCs w:val="0"/>
          <w:i w:val="1"/>
          <w:iCs w:val="1"/>
          <w:sz w:val="22"/>
          <w:szCs w:val="22"/>
          <w:rtl w:val="0"/>
        </w:rPr>
        <w:t xml:space="preserve">metacognitive scaffolding zones</w:t>
      </w:r>
      <w:r w:rsidDel="00000000" w:rsidR="00000000" w:rsidRPr="00000000">
        <w:rPr>
          <w:rFonts w:ascii="Calibri" w:cs="Calibri" w:eastAsia="Calibri" w:hAnsi="Calibri"/>
          <w:b w:val="0"/>
          <w:bCs w:val="0"/>
          <w:i w:val="0"/>
          <w:iCs w:val="0"/>
          <w:sz w:val="22"/>
          <w:szCs w:val="22"/>
          <w:rtl w:val="0"/>
        </w:rPr>
        <w:t xml:space="preserve">. </w:t>
      </w:r>
      <w:r w:rsidDel="00000000" w:rsidR="00000000" w:rsidRPr="00000000">
        <w:rPr>
          <w:rFonts w:ascii="Calibri" w:cs="Calibri" w:eastAsia="Calibri" w:hAnsi="Calibri"/>
          <w:b w:val="1"/>
          <w:bCs w:val="1"/>
          <w:i w:val="0"/>
          <w:iCs w:val="0"/>
          <w:sz w:val="22"/>
          <w:szCs w:val="22"/>
          <w:rtl w:val="0"/>
        </w:rPr>
        <w:t xml:space="preserve">Approach.</w:t>
      </w:r>
      <w:r w:rsidDel="00000000" w:rsidR="00000000" w:rsidRPr="00000000">
        <w:rPr>
          <w:rFonts w:ascii="Calibri" w:cs="Calibri" w:eastAsia="Calibri" w:hAnsi="Calibri"/>
          <w:b w:val="0"/>
          <w:bCs w:val="0"/>
          <w:i w:val="0"/>
          <w:iCs w:val="0"/>
          <w:sz w:val="22"/>
          <w:szCs w:val="22"/>
          <w:rtl w:val="0"/>
        </w:rPr>
        <w:t xml:space="preserve"> We synthesize Cortés's account of the societal curriculum with Martin's (2022) Sinclair-adapted framework for equity-centered technology adoption and 2024 to 2026 empirical work on cognitive offloading, self-regulated learning, and generative AI in classrooms. </w:t>
      </w:r>
      <w:r w:rsidDel="00000000" w:rsidR="00000000" w:rsidRPr="00000000">
        <w:rPr>
          <w:rFonts w:ascii="Calibri" w:cs="Calibri" w:eastAsia="Calibri" w:hAnsi="Calibri"/>
          <w:b w:val="1"/>
          <w:bCs w:val="1"/>
          <w:i w:val="0"/>
          <w:iCs w:val="0"/>
          <w:sz w:val="22"/>
          <w:szCs w:val="22"/>
          <w:rtl w:val="0"/>
        </w:rPr>
        <w:t xml:space="preserve">Contributions.</w:t>
      </w:r>
      <w:r w:rsidDel="00000000" w:rsidR="00000000" w:rsidRPr="00000000">
        <w:rPr>
          <w:rFonts w:ascii="Calibri" w:cs="Calibri" w:eastAsia="Calibri" w:hAnsi="Calibri"/>
          <w:b w:val="0"/>
          <w:bCs w:val="0"/>
          <w:i w:val="0"/>
          <w:iCs w:val="0"/>
          <w:sz w:val="22"/>
          <w:szCs w:val="22"/>
          <w:rtl w:val="0"/>
        </w:rPr>
        <w:t xml:space="preserve"> The paper offers three</w:t>
      </w:r>
      <w:r w:rsidDel="00000000" w:rsidR="00000000" w:rsidRPr="00000000">
        <w:rPr>
          <w:rtl w:val="0"/>
        </w:rPr>
        <w:t xml:space="preserve"> perspectives.</w:t>
      </w:r>
      <w:r w:rsidDel="00000000" w:rsidR="00000000" w:rsidRPr="00000000">
        <w:rPr>
          <w:rFonts w:ascii="Calibri" w:cs="Calibri" w:eastAsia="Calibri" w:hAnsi="Calibri"/>
          <w:b w:val="0"/>
          <w:bCs w:val="0"/>
          <w:i w:val="0"/>
          <w:iCs w:val="0"/>
          <w:sz w:val="22"/>
          <w:szCs w:val="22"/>
          <w:rtl w:val="0"/>
        </w:rPr>
        <w:t xml:space="preserve"> First, a refusal-prompt-exit test battery that designers and teachers can apply to any AI-mediated task. Second, a three-zone typology (amplify, scaffold, refuse) that maps learning tasks to the kind of AI participation that protects learner cognition. Third, a multicultura</w:t>
      </w:r>
      <w:r w:rsidDel="00000000" w:rsidR="00000000" w:rsidRPr="00000000">
        <w:rPr>
          <w:rtl w:val="0"/>
        </w:rPr>
        <w:t xml:space="preserve">l </w:t>
      </w:r>
      <w:r w:rsidDel="00000000" w:rsidR="00000000" w:rsidRPr="00000000">
        <w:rPr>
          <w:rFonts w:ascii="Calibri" w:cs="Calibri" w:eastAsia="Calibri" w:hAnsi="Calibri"/>
          <w:b w:val="0"/>
          <w:bCs w:val="0"/>
          <w:i w:val="0"/>
          <w:iCs w:val="0"/>
          <w:sz w:val="22"/>
          <w:szCs w:val="22"/>
          <w:rtl w:val="0"/>
        </w:rPr>
        <w:t xml:space="preserve">education argument that displacement pressure falls hardest on learners already underserved by the factory-model school, and that design, not policy alone, is where the protection must be built. </w:t>
      </w:r>
      <w:r w:rsidDel="00000000" w:rsidR="00000000" w:rsidRPr="00000000">
        <w:rPr>
          <w:rFonts w:ascii="Calibri" w:cs="Calibri" w:eastAsia="Calibri" w:hAnsi="Calibri"/>
          <w:b w:val="1"/>
          <w:bCs w:val="1"/>
          <w:i w:val="0"/>
          <w:iCs w:val="0"/>
          <w:sz w:val="22"/>
          <w:szCs w:val="22"/>
          <w:rtl w:val="0"/>
        </w:rPr>
        <w:t xml:space="preserve">Implications.</w:t>
      </w:r>
      <w:r w:rsidDel="00000000" w:rsidR="00000000" w:rsidRPr="00000000">
        <w:rPr>
          <w:rFonts w:ascii="Calibri" w:cs="Calibri" w:eastAsia="Calibri" w:hAnsi="Calibri"/>
          <w:b w:val="0"/>
          <w:bCs w:val="0"/>
          <w:i w:val="0"/>
          <w:iCs w:val="0"/>
          <w:sz w:val="22"/>
          <w:szCs w:val="22"/>
          <w:rtl w:val="0"/>
        </w:rPr>
        <w:t xml:space="preserve"> We close with a five-move practitioner playbook and an </w:t>
      </w:r>
      <w:r w:rsidDel="00000000" w:rsidR="00000000" w:rsidRPr="00000000">
        <w:rPr>
          <w:rtl w:val="0"/>
        </w:rPr>
        <w:t xml:space="preserve">introspective</w:t>
      </w:r>
      <w:r w:rsidDel="00000000" w:rsidR="00000000" w:rsidRPr="00000000">
        <w:rPr>
          <w:rFonts w:ascii="Calibri" w:cs="Calibri" w:eastAsia="Calibri" w:hAnsi="Calibri"/>
          <w:b w:val="0"/>
          <w:bCs w:val="0"/>
          <w:i w:val="0"/>
          <w:iCs w:val="0"/>
          <w:sz w:val="22"/>
          <w:szCs w:val="22"/>
          <w:rtl w:val="0"/>
        </w:rPr>
        <w:t xml:space="preserve"> limitations section. The work is conceptual and design-oriented; empirical validation is a next step, not a finished one.</w:t>
      </w:r>
      <w:r w:rsidDel="00000000" w:rsidR="00000000" w:rsidRPr="00000000">
        <w:rPr>
          <w:rtl w:val="0"/>
        </w:rPr>
      </w:r>
    </w:p>
    <w:p w:rsidR="00000000" w:rsidDel="00000000" w:rsidP="00000000" w:rsidRDefault="00000000" w:rsidRPr="00000000" w14:paraId="00000007">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Keywords:</w:t>
      </w:r>
      <w:r w:rsidDel="00000000" w:rsidR="00000000" w:rsidRPr="00000000">
        <w:rPr>
          <w:rFonts w:ascii="Calibri" w:cs="Calibri" w:eastAsia="Calibri" w:hAnsi="Calibri"/>
          <w:b w:val="0"/>
          <w:bCs w:val="0"/>
          <w:i w:val="0"/>
          <w:iCs w:val="0"/>
          <w:sz w:val="22"/>
          <w:szCs w:val="22"/>
          <w:rtl w:val="0"/>
        </w:rPr>
        <w:t xml:space="preserve"> metacognition; generative AI; multicultural education; educational equity; non-displacing design; self-regulated learning; societal curriculum</w:t>
      </w:r>
      <w:r w:rsidDel="00000000" w:rsidR="00000000" w:rsidRPr="00000000">
        <w:rPr>
          <w:rtl w:val="0"/>
        </w:rPr>
      </w:r>
    </w:p>
    <w:p w:rsidR="00000000" w:rsidDel="00000000" w:rsidP="00000000" w:rsidRDefault="00000000" w:rsidRPr="00000000" w14:paraId="00000008">
      <w:pPr>
        <w:spacing w:after="0" w:before="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09">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1. Introduction</w:t>
      </w:r>
      <w:r w:rsidDel="00000000" w:rsidR="00000000" w:rsidRPr="00000000">
        <w:rPr>
          <w:rtl w:val="0"/>
        </w:rPr>
      </w:r>
    </w:p>
    <w:p w:rsidR="00000000" w:rsidDel="00000000" w:rsidP="00000000" w:rsidRDefault="00000000" w:rsidRPr="00000000" w14:paraId="0000000A">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A tenth grader opens her laptop to begin a history inquiry project on the Chicano Movement. Her prompt arrives in the AI chat window before she has opened a single primary source: </w:t>
      </w:r>
      <w:r w:rsidDel="00000000" w:rsidR="00000000" w:rsidRPr="00000000">
        <w:rPr>
          <w:rFonts w:ascii="Calibri" w:cs="Calibri" w:eastAsia="Calibri" w:hAnsi="Calibri"/>
          <w:b w:val="0"/>
          <w:bCs w:val="0"/>
          <w:i w:val="1"/>
          <w:iCs w:val="1"/>
          <w:sz w:val="22"/>
          <w:szCs w:val="22"/>
          <w:rtl w:val="0"/>
        </w:rPr>
        <w:t xml:space="preserve">write me a thesis on the impact of the Chicano Movement</w:t>
      </w:r>
      <w:r w:rsidDel="00000000" w:rsidR="00000000" w:rsidRPr="00000000">
        <w:rPr>
          <w:rFonts w:ascii="Calibri" w:cs="Calibri" w:eastAsia="Calibri" w:hAnsi="Calibri"/>
          <w:b w:val="0"/>
          <w:bCs w:val="0"/>
          <w:i w:val="0"/>
          <w:iCs w:val="0"/>
          <w:sz w:val="22"/>
          <w:szCs w:val="22"/>
          <w:rtl w:val="0"/>
        </w:rPr>
        <w:t xml:space="preserve">. The system obliges. Fourteen seconds later she has a five-sentence paragraph arranged around three argumentative claims, each plausible, each traceable to a public secondary source, </w:t>
      </w:r>
      <w:r w:rsidDel="00000000" w:rsidR="00000000" w:rsidRPr="00000000">
        <w:rPr>
          <w:rtl w:val="0"/>
        </w:rPr>
        <w:t xml:space="preserve">and</w:t>
      </w:r>
      <w:r w:rsidDel="00000000" w:rsidR="00000000" w:rsidRPr="00000000">
        <w:rPr>
          <w:rFonts w:ascii="Calibri" w:cs="Calibri" w:eastAsia="Calibri" w:hAnsi="Calibri"/>
          <w:b w:val="0"/>
          <w:bCs w:val="0"/>
          <w:i w:val="0"/>
          <w:iCs w:val="0"/>
          <w:sz w:val="22"/>
          <w:szCs w:val="22"/>
          <w:rtl w:val="0"/>
        </w:rPr>
        <w:t xml:space="preserve"> each worded in a voice that is not hers. She pastes the paragraph into her document, reads it once, and moves on. The assignment will be turned in on time. Her teacher will read it. A grade will be entered. Something will also have happened that no gradebook captures. The student did not formulate a question. She did not sit with uncertainty. She did not notice which claims she believed and which she did not. She did not argue with herself. The inquiry occurred, but she was not part of it.</w:t>
      </w:r>
      <w:r w:rsidDel="00000000" w:rsidR="00000000" w:rsidRPr="00000000">
        <w:rPr>
          <w:rtl w:val="0"/>
        </w:rPr>
      </w:r>
    </w:p>
    <w:p w:rsidR="00000000" w:rsidDel="00000000" w:rsidP="00000000" w:rsidRDefault="00000000" w:rsidRPr="00000000" w14:paraId="0000000B">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Public conversation about generative AI in K-12 and higher education has settled into two framings. The first is salvation: AI will personalize instruction, close achievement gaps, free teachers from drudgery, and scale one-to-one tutoring to every learner on earth (Khan, 2024; Kasneci et al., 2023). The second is threat: AI will hollow out student writing, automate cheating, deskill teachers, and train a generation to outsource thought (Gerlich, 2025; Lee et al., 2025). These two framings argue with each other loudly. They also agree on something quietly. Both assume that AI is the agent and the learner is the object of its action. Both ask what AI will do </w:t>
      </w:r>
      <w:r w:rsidDel="00000000" w:rsidR="00000000" w:rsidRPr="00000000">
        <w:rPr>
          <w:rFonts w:ascii="Calibri" w:cs="Calibri" w:eastAsia="Calibri" w:hAnsi="Calibri"/>
          <w:b w:val="0"/>
          <w:bCs w:val="0"/>
          <w:i w:val="1"/>
          <w:iCs w:val="1"/>
          <w:sz w:val="22"/>
          <w:szCs w:val="22"/>
          <w:rtl w:val="0"/>
        </w:rPr>
        <w:t xml:space="preserve">to</w:t>
      </w:r>
      <w:r w:rsidDel="00000000" w:rsidR="00000000" w:rsidRPr="00000000">
        <w:rPr>
          <w:rFonts w:ascii="Calibri" w:cs="Calibri" w:eastAsia="Calibri" w:hAnsi="Calibri"/>
          <w:b w:val="0"/>
          <w:bCs w:val="0"/>
          <w:i w:val="0"/>
          <w:iCs w:val="0"/>
          <w:sz w:val="22"/>
          <w:szCs w:val="22"/>
          <w:rtl w:val="0"/>
        </w:rPr>
        <w:t xml:space="preserve"> or </w:t>
      </w:r>
      <w:r w:rsidDel="00000000" w:rsidR="00000000" w:rsidRPr="00000000">
        <w:rPr>
          <w:rFonts w:ascii="Calibri" w:cs="Calibri" w:eastAsia="Calibri" w:hAnsi="Calibri"/>
          <w:b w:val="0"/>
          <w:bCs w:val="0"/>
          <w:i w:val="1"/>
          <w:iCs w:val="1"/>
          <w:sz w:val="22"/>
          <w:szCs w:val="22"/>
          <w:rtl w:val="0"/>
        </w:rPr>
        <w:t xml:space="preserve">for</w:t>
      </w:r>
      <w:r w:rsidDel="00000000" w:rsidR="00000000" w:rsidRPr="00000000">
        <w:rPr>
          <w:rFonts w:ascii="Calibri" w:cs="Calibri" w:eastAsia="Calibri" w:hAnsi="Calibri"/>
          <w:b w:val="0"/>
          <w:bCs w:val="0"/>
          <w:i w:val="0"/>
          <w:iCs w:val="0"/>
          <w:sz w:val="22"/>
          <w:szCs w:val="22"/>
          <w:rtl w:val="0"/>
        </w:rPr>
        <w:t xml:space="preserve"> students. Neither asks the question that pedagogy has always asked: what work must the learner do for learning to happen, and what is our obligation to protect that work?</w:t>
      </w:r>
      <w:r w:rsidDel="00000000" w:rsidR="00000000" w:rsidRPr="00000000">
        <w:rPr>
          <w:rtl w:val="0"/>
        </w:rPr>
      </w:r>
    </w:p>
    <w:p w:rsidR="00000000" w:rsidDel="00000000" w:rsidP="00000000" w:rsidRDefault="00000000" w:rsidRPr="00000000" w14:paraId="0000000C">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Our thesis is that the correct question is not what AI can do for students, but what metacognitive work must remain human and how can we design systems that refuse to displace it. We argue this across three </w:t>
      </w:r>
      <w:r w:rsidDel="00000000" w:rsidR="00000000" w:rsidRPr="00000000">
        <w:rPr>
          <w:rtl w:val="0"/>
        </w:rPr>
        <w:t xml:space="preserve">perspective</w:t>
      </w:r>
      <w:r w:rsidDel="00000000" w:rsidR="00000000" w:rsidRPr="00000000">
        <w:rPr>
          <w:rFonts w:ascii="Calibri" w:cs="Calibri" w:eastAsia="Calibri" w:hAnsi="Calibri"/>
          <w:b w:val="0"/>
          <w:bCs w:val="0"/>
          <w:i w:val="0"/>
          <w:iCs w:val="0"/>
          <w:sz w:val="22"/>
          <w:szCs w:val="22"/>
          <w:rtl w:val="0"/>
        </w:rPr>
        <w:t xml:space="preserve">s. First, we propose a design principle called </w:t>
      </w:r>
      <w:r w:rsidDel="00000000" w:rsidR="00000000" w:rsidRPr="00000000">
        <w:rPr>
          <w:rFonts w:ascii="Calibri" w:cs="Calibri" w:eastAsia="Calibri" w:hAnsi="Calibri"/>
          <w:b w:val="0"/>
          <w:bCs w:val="0"/>
          <w:i w:val="1"/>
          <w:iCs w:val="1"/>
          <w:sz w:val="22"/>
          <w:szCs w:val="22"/>
          <w:rtl w:val="0"/>
        </w:rPr>
        <w:t xml:space="preserve">non-displacing AI</w:t>
      </w:r>
      <w:r w:rsidDel="00000000" w:rsidR="00000000" w:rsidRPr="00000000">
        <w:rPr>
          <w:rFonts w:ascii="Calibri" w:cs="Calibri" w:eastAsia="Calibri" w:hAnsi="Calibri"/>
          <w:b w:val="0"/>
          <w:bCs w:val="0"/>
          <w:i w:val="0"/>
          <w:iCs w:val="0"/>
          <w:sz w:val="22"/>
          <w:szCs w:val="22"/>
          <w:rtl w:val="0"/>
        </w:rPr>
        <w:t xml:space="preserve"> and operationalize it through three tests a teacher, student, or designer can apply in a classroom or a code review. Second, we introduce a named construct called </w:t>
      </w:r>
      <w:r w:rsidDel="00000000" w:rsidR="00000000" w:rsidRPr="00000000">
        <w:rPr>
          <w:rFonts w:ascii="Calibri" w:cs="Calibri" w:eastAsia="Calibri" w:hAnsi="Calibri"/>
          <w:b w:val="0"/>
          <w:bCs w:val="0"/>
          <w:i w:val="1"/>
          <w:iCs w:val="1"/>
          <w:sz w:val="22"/>
          <w:szCs w:val="22"/>
          <w:rtl w:val="0"/>
        </w:rPr>
        <w:t xml:space="preserve">metacognitive scaffolding zones</w:t>
      </w:r>
      <w:r w:rsidDel="00000000" w:rsidR="00000000" w:rsidRPr="00000000">
        <w:rPr>
          <w:rFonts w:ascii="Calibri" w:cs="Calibri" w:eastAsia="Calibri" w:hAnsi="Calibri"/>
          <w:b w:val="0"/>
          <w:bCs w:val="0"/>
          <w:i w:val="0"/>
          <w:iCs w:val="0"/>
          <w:sz w:val="22"/>
          <w:szCs w:val="22"/>
          <w:rtl w:val="0"/>
        </w:rPr>
        <w:t xml:space="preserve">, which sorts learning tasks into zones of amplification, scaffolding, and refusal. Third, we ground the argument in multicultural education. Displacement pressure does not fall evenly. It bears down hardest on learners the factory-model school has already trained to offload judgment (Martin, 2022). A design stance that ignores this inheritance will reproduce it.</w:t>
      </w:r>
      <w:r w:rsidDel="00000000" w:rsidR="00000000" w:rsidRPr="00000000">
        <w:rPr>
          <w:rtl w:val="0"/>
        </w:rPr>
      </w:r>
    </w:p>
    <w:p w:rsidR="00000000" w:rsidDel="00000000" w:rsidP="00000000" w:rsidRDefault="00000000" w:rsidRPr="00000000" w14:paraId="0000000D">
      <w:pPr>
        <w:spacing w:after="120" w:line="276" w:lineRule="auto"/>
        <w:ind w:left="0" w:right="0" w:firstLine="0"/>
        <w:jc w:val="both"/>
        <w:rPr>
          <w:rFonts w:ascii="Calibri" w:cs="Calibri" w:eastAsia="Calibri" w:hAnsi="Calibri"/>
          <w:b w:val="0"/>
          <w:bCs w:val="0"/>
          <w:i w:val="0"/>
          <w:iCs w:val="0"/>
          <w:sz w:val="22"/>
          <w:szCs w:val="22"/>
        </w:rPr>
      </w:pPr>
      <w:r w:rsidDel="00000000" w:rsidR="00000000" w:rsidRPr="00000000">
        <w:rPr>
          <w:rFonts w:ascii="Calibri" w:cs="Calibri" w:eastAsia="Calibri" w:hAnsi="Calibri"/>
          <w:b w:val="0"/>
          <w:bCs w:val="0"/>
          <w:i w:val="0"/>
          <w:iCs w:val="0"/>
          <w:sz w:val="22"/>
          <w:szCs w:val="22"/>
          <w:rtl w:val="0"/>
        </w:rPr>
        <w:t xml:space="preserve">We take our theoretical cues from three sources. From Cortés (2000, 2002) we take the premise that informal non-school teachers are always present in a learner's life and that their lessons accumulate whether or not the formal curriculum notices. Generative AI is the newest and fastest of those informal teachers. From Martin (2022), building on Sinclair (1998), we take the question of who imagines, produces, employs, and experiences a new technology, and whose interests each phase serves. From the metacognition literature (Flavell, 1979; Zimmerman, 2002; Markauskaite et al., 2022; Fütterer et al., 2026) we take the working definition of the cognitive monitoring and self-regulation that school exists to develop. Our argument braids these strands. We close with a practitioner playbook, a set of limitations we are not hiding behind, and a conclusion that returns to the tenth grader at her laptop.</w:t>
      </w:r>
    </w:p>
    <w:p w:rsidR="00000000" w:rsidDel="00000000" w:rsidP="00000000" w:rsidRDefault="00000000" w:rsidRPr="00000000" w14:paraId="0000000E">
      <w:pPr>
        <w:spacing w:after="120" w:line="276" w:lineRule="auto"/>
        <w:ind w:left="0" w:right="0" w:firstLine="0"/>
        <w:jc w:val="both"/>
        <w:rPr/>
      </w:pPr>
      <w:r w:rsidDel="00000000" w:rsidR="00000000" w:rsidRPr="00000000">
        <w:rPr>
          <w:rtl w:val="0"/>
        </w:rPr>
      </w:r>
    </w:p>
    <w:p w:rsidR="00000000" w:rsidDel="00000000" w:rsidP="00000000" w:rsidRDefault="00000000" w:rsidRPr="00000000" w14:paraId="0000000F">
      <w:pPr>
        <w:spacing w:after="120" w:line="276" w:lineRule="auto"/>
        <w:ind w:left="0" w:right="0" w:firstLine="0"/>
        <w:jc w:val="both"/>
        <w:rPr/>
      </w:pPr>
      <w:r w:rsidDel="00000000" w:rsidR="00000000" w:rsidRPr="00000000">
        <w:rPr>
          <w:rtl w:val="0"/>
        </w:rPr>
        <w:t xml:space="preserve">       </w:t>
      </w:r>
      <w:r w:rsidDel="00000000" w:rsidR="00000000" w:rsidRPr="00000000">
        <w:rPr>
          <w:rFonts w:ascii="Calibri" w:cs="Calibri" w:eastAsia="Calibri" w:hAnsi="Calibri"/>
          <w:b w:val="1"/>
          <w:bCs w:val="1"/>
          <w:i w:val="0"/>
          <w:iCs w:val="0"/>
          <w:sz w:val="28"/>
          <w:szCs w:val="28"/>
          <w:rtl w:val="0"/>
        </w:rPr>
        <w:t xml:space="preserve">2. Background: The Displacement Worry in Its Sharpest Form</w:t>
      </w:r>
      <w:r w:rsidDel="00000000" w:rsidR="00000000" w:rsidRPr="00000000">
        <w:rPr>
          <w:rtl w:val="0"/>
        </w:rPr>
      </w:r>
    </w:p>
    <w:p w:rsidR="00000000" w:rsidDel="00000000" w:rsidP="00000000" w:rsidRDefault="00000000" w:rsidRPr="00000000" w14:paraId="00000010">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Cognitive offloading is not new and not inherently harmful. Humans have offloaded memory to writing since writing existed, arithmetic to calculators for a century, spelling to autocorrect for a generation, and wayfinding to GPS for two decades (Risko &amp; Gilbert, 2016). Each offload trade is a negotiation. Something is gained in speed, reach, or working memory. Something is put at risk. The literature on transactive memory and distributed cognition treats these trades as ordinary (Sparrow et al., 2011; Storm et al., 2017). The pedagogical worry begins where the trade becomes invisible to the learner and where the capability that is traded away is the one the learning task exists to build.</w:t>
      </w:r>
      <w:r w:rsidDel="00000000" w:rsidR="00000000" w:rsidRPr="00000000">
        <w:rPr>
          <w:rtl w:val="0"/>
        </w:rPr>
      </w:r>
    </w:p>
    <w:p w:rsidR="00000000" w:rsidDel="00000000" w:rsidP="00000000" w:rsidRDefault="00000000" w:rsidRPr="00000000" w14:paraId="00000011">
      <w:pPr>
        <w:spacing w:after="120" w:line="276" w:lineRule="auto"/>
        <w:ind w:left="0" w:right="0" w:firstLine="0"/>
        <w:jc w:val="both"/>
        <w:rPr/>
      </w:pPr>
      <w:r w:rsidDel="00000000" w:rsidR="00000000" w:rsidRPr="00000000">
        <w:rPr>
          <w:rtl w:val="0"/>
        </w:rPr>
        <w:t xml:space="preserve">Beginning in the early 2020’s, there have been empirical efforts to map the contours of </w:t>
      </w:r>
      <w:r w:rsidDel="00000000" w:rsidR="00000000" w:rsidRPr="00000000">
        <w:rPr>
          <w:rFonts w:ascii="Calibri" w:cs="Calibri" w:eastAsia="Calibri" w:hAnsi="Calibri"/>
          <w:b w:val="0"/>
          <w:bCs w:val="0"/>
          <w:i w:val="0"/>
          <w:iCs w:val="0"/>
          <w:sz w:val="22"/>
          <w:szCs w:val="22"/>
          <w:rtl w:val="0"/>
        </w:rPr>
        <w:t xml:space="preserve">AI-mediated learning. Gerlich (2025) reports negative correlations between AI tool use and critical thinking performance across a large adult sample, with the effect mediated by self-reported cognitive offloading. A Microsoft Research and Carnegie Mellon team surveyed 319 knowledge workers on their use of generative AI at work and found that higher confidence in the AI tool predicted lower engagement of critical thinking, while higher confidence in one's own expertise predicted the reverse (Lee et al., 2025). The</w:t>
      </w:r>
      <w:r w:rsidDel="00000000" w:rsidR="00000000" w:rsidRPr="00000000">
        <w:rPr>
          <w:rtl w:val="0"/>
        </w:rPr>
        <w:t xml:space="preserve">se studies do not make a simple case that</w:t>
      </w:r>
      <w:r w:rsidDel="00000000" w:rsidR="00000000" w:rsidRPr="00000000">
        <w:rPr>
          <w:rFonts w:ascii="Calibri" w:cs="Calibri" w:eastAsia="Calibri" w:hAnsi="Calibri"/>
          <w:b w:val="0"/>
          <w:bCs w:val="0"/>
          <w:i w:val="0"/>
          <w:iCs w:val="0"/>
          <w:sz w:val="22"/>
          <w:szCs w:val="22"/>
          <w:rtl w:val="0"/>
        </w:rPr>
        <w:t xml:space="preserve"> AI causes cognitive decline</w:t>
      </w:r>
      <w:r w:rsidDel="00000000" w:rsidR="00000000" w:rsidRPr="00000000">
        <w:rPr>
          <w:rtl w:val="0"/>
        </w:rPr>
        <w:t xml:space="preserve">.  Rather they suggest a more complex process emerging from the process of trust, both </w:t>
      </w:r>
      <w:r w:rsidDel="00000000" w:rsidR="00000000" w:rsidRPr="00000000">
        <w:rPr>
          <w:rFonts w:ascii="Calibri" w:cs="Calibri" w:eastAsia="Calibri" w:hAnsi="Calibri"/>
          <w:b w:val="0"/>
          <w:bCs w:val="0"/>
          <w:i w:val="0"/>
          <w:iCs w:val="0"/>
          <w:sz w:val="22"/>
          <w:szCs w:val="22"/>
          <w:rtl w:val="0"/>
        </w:rPr>
        <w:t xml:space="preserve">toward the tool </w:t>
      </w:r>
      <w:r w:rsidDel="00000000" w:rsidR="00000000" w:rsidRPr="00000000">
        <w:rPr>
          <w:rtl w:val="0"/>
        </w:rPr>
        <w:t xml:space="preserve">and</w:t>
      </w:r>
      <w:r w:rsidDel="00000000" w:rsidR="00000000" w:rsidRPr="00000000">
        <w:rPr>
          <w:rFonts w:ascii="Calibri" w:cs="Calibri" w:eastAsia="Calibri" w:hAnsi="Calibri"/>
          <w:b w:val="0"/>
          <w:bCs w:val="0"/>
          <w:i w:val="0"/>
          <w:iCs w:val="0"/>
          <w:sz w:val="22"/>
          <w:szCs w:val="22"/>
          <w:rtl w:val="0"/>
        </w:rPr>
        <w:t xml:space="preserve"> toward </w:t>
      </w:r>
      <w:r w:rsidDel="00000000" w:rsidR="00000000" w:rsidRPr="00000000">
        <w:rPr>
          <w:rtl w:val="0"/>
        </w:rPr>
        <w:t xml:space="preserve">the user. </w:t>
      </w:r>
    </w:p>
    <w:p w:rsidR="00000000" w:rsidDel="00000000" w:rsidP="00000000" w:rsidRDefault="00000000" w:rsidRPr="00000000" w14:paraId="00000012">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In educational settings the findings </w:t>
      </w:r>
      <w:r w:rsidDel="00000000" w:rsidR="00000000" w:rsidRPr="00000000">
        <w:rPr>
          <w:rtl w:val="0"/>
        </w:rPr>
        <w:t xml:space="preserve">reveal comparable processes</w:t>
      </w:r>
      <w:r w:rsidDel="00000000" w:rsidR="00000000" w:rsidRPr="00000000">
        <w:rPr>
          <w:rFonts w:ascii="Calibri" w:cs="Calibri" w:eastAsia="Calibri" w:hAnsi="Calibri"/>
          <w:b w:val="0"/>
          <w:bCs w:val="0"/>
          <w:i w:val="0"/>
          <w:iCs w:val="0"/>
          <w:sz w:val="22"/>
          <w:szCs w:val="22"/>
          <w:rtl w:val="0"/>
        </w:rPr>
        <w:t xml:space="preserve">. Yan et al. (2023) reviewed 118 studies on large language models in education and </w:t>
      </w:r>
      <w:r w:rsidDel="00000000" w:rsidR="00000000" w:rsidRPr="00000000">
        <w:rPr>
          <w:rtl w:val="0"/>
        </w:rPr>
        <w:t xml:space="preserve">reported</w:t>
      </w:r>
      <w:r w:rsidDel="00000000" w:rsidR="00000000" w:rsidRPr="00000000">
        <w:rPr>
          <w:rFonts w:ascii="Calibri" w:cs="Calibri" w:eastAsia="Calibri" w:hAnsi="Calibri"/>
          <w:b w:val="0"/>
          <w:bCs w:val="0"/>
          <w:i w:val="0"/>
          <w:iCs w:val="0"/>
          <w:sz w:val="22"/>
          <w:szCs w:val="22"/>
          <w:rtl w:val="0"/>
        </w:rPr>
        <w:t xml:space="preserve"> mixed outcomes on performance, but with a consistent pattern of reduced effort and reduced use of self-regulation strategies when AI assistance is available by default. Markauskaite et al. (2022) argue that hybrid human-AI learning requires a reconceptualization of learner capabilities because the monitoring and evaluation phases of self-regulation are precisely where AI tools intervene most aggressively. Fütterer et al. (2026) show that generative AI can support self-regulated learning when the support is explicitly structured rather than left in a default-helpful mode. Kasneci et al. (2023) raised the early warning that the same tools that scale tutoring also scale shortcut paths </w:t>
      </w:r>
      <w:r w:rsidDel="00000000" w:rsidR="00000000" w:rsidRPr="00000000">
        <w:rPr>
          <w:rtl w:val="0"/>
        </w:rPr>
        <w:t xml:space="preserve">that undermine</w:t>
      </w:r>
      <w:r w:rsidDel="00000000" w:rsidR="00000000" w:rsidRPr="00000000">
        <w:rPr>
          <w:rFonts w:ascii="Calibri" w:cs="Calibri" w:eastAsia="Calibri" w:hAnsi="Calibri"/>
          <w:b w:val="0"/>
          <w:bCs w:val="0"/>
          <w:i w:val="0"/>
          <w:iCs w:val="0"/>
          <w:sz w:val="22"/>
          <w:szCs w:val="22"/>
          <w:rtl w:val="0"/>
        </w:rPr>
        <w:t xml:space="preserve"> the cognitive work this tutoring was invented to </w:t>
      </w:r>
      <w:r w:rsidDel="00000000" w:rsidR="00000000" w:rsidRPr="00000000">
        <w:rPr>
          <w:rtl w:val="0"/>
        </w:rPr>
        <w:t xml:space="preserve">assist</w:t>
      </w:r>
      <w:r w:rsidDel="00000000" w:rsidR="00000000" w:rsidRPr="00000000">
        <w:rPr>
          <w:rFonts w:ascii="Calibri" w:cs="Calibri" w:eastAsia="Calibri" w:hAnsi="Calibri"/>
          <w:b w:val="0"/>
          <w:bCs w:val="0"/>
          <w:i w:val="0"/>
          <w:iCs w:val="0"/>
          <w:sz w:val="22"/>
          <w:szCs w:val="22"/>
          <w:rtl w:val="0"/>
        </w:rPr>
        <w:t xml:space="preserve">.</w:t>
      </w:r>
      <w:r w:rsidDel="00000000" w:rsidR="00000000" w:rsidRPr="00000000">
        <w:rPr>
          <w:rtl w:val="0"/>
        </w:rPr>
      </w:r>
    </w:p>
    <w:p w:rsidR="00000000" w:rsidDel="00000000" w:rsidP="00000000" w:rsidRDefault="00000000" w:rsidRPr="00000000" w14:paraId="00000013">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We need to distinguish</w:t>
      </w:r>
      <w:r w:rsidDel="00000000" w:rsidR="00000000" w:rsidRPr="00000000">
        <w:rPr>
          <w:rtl w:val="0"/>
        </w:rPr>
        <w:t xml:space="preserve"> and clarify </w:t>
      </w:r>
      <w:r w:rsidDel="00000000" w:rsidR="00000000" w:rsidRPr="00000000">
        <w:rPr>
          <w:rFonts w:ascii="Calibri" w:cs="Calibri" w:eastAsia="Calibri" w:hAnsi="Calibri"/>
          <w:b w:val="0"/>
          <w:bCs w:val="0"/>
          <w:i w:val="0"/>
          <w:iCs w:val="0"/>
          <w:sz w:val="22"/>
          <w:szCs w:val="22"/>
          <w:rtl w:val="0"/>
        </w:rPr>
        <w:t xml:space="preserve">three </w:t>
      </w:r>
      <w:r w:rsidDel="00000000" w:rsidR="00000000" w:rsidRPr="00000000">
        <w:rPr>
          <w:rtl w:val="0"/>
        </w:rPr>
        <w:t xml:space="preserve">concepts</w:t>
      </w:r>
      <w:r w:rsidDel="00000000" w:rsidR="00000000" w:rsidRPr="00000000">
        <w:rPr>
          <w:rFonts w:ascii="Calibri" w:cs="Calibri" w:eastAsia="Calibri" w:hAnsi="Calibri"/>
          <w:b w:val="0"/>
          <w:bCs w:val="0"/>
          <w:i w:val="0"/>
          <w:iCs w:val="0"/>
          <w:sz w:val="22"/>
          <w:szCs w:val="22"/>
          <w:rtl w:val="0"/>
        </w:rPr>
        <w:t xml:space="preserve"> that the public conversation tends to collapse. </w:t>
      </w:r>
      <w:r w:rsidDel="00000000" w:rsidR="00000000" w:rsidRPr="00000000">
        <w:rPr>
          <w:rFonts w:ascii="Calibri" w:cs="Calibri" w:eastAsia="Calibri" w:hAnsi="Calibri"/>
          <w:b w:val="0"/>
          <w:bCs w:val="0"/>
          <w:i w:val="1"/>
          <w:iCs w:val="1"/>
          <w:sz w:val="22"/>
          <w:szCs w:val="22"/>
          <w:rtl w:val="0"/>
        </w:rPr>
        <w:t xml:space="preserve">Offloading</w:t>
      </w:r>
      <w:r w:rsidDel="00000000" w:rsidR="00000000" w:rsidRPr="00000000">
        <w:rPr>
          <w:rFonts w:ascii="Calibri" w:cs="Calibri" w:eastAsia="Calibri" w:hAnsi="Calibri"/>
          <w:b w:val="0"/>
          <w:bCs w:val="0"/>
          <w:i w:val="0"/>
          <w:iCs w:val="0"/>
          <w:sz w:val="22"/>
          <w:szCs w:val="22"/>
          <w:rtl w:val="0"/>
        </w:rPr>
        <w:t xml:space="preserve"> is the neutral transfer of a cognitive task to an external aid. </w:t>
      </w:r>
      <w:r w:rsidDel="00000000" w:rsidR="00000000" w:rsidRPr="00000000">
        <w:rPr>
          <w:rFonts w:ascii="Calibri" w:cs="Calibri" w:eastAsia="Calibri" w:hAnsi="Calibri"/>
          <w:b w:val="0"/>
          <w:bCs w:val="0"/>
          <w:i w:val="1"/>
          <w:iCs w:val="1"/>
          <w:sz w:val="22"/>
          <w:szCs w:val="22"/>
          <w:rtl w:val="0"/>
        </w:rPr>
        <w:t xml:space="preserve">Augmentation</w:t>
      </w:r>
      <w:r w:rsidDel="00000000" w:rsidR="00000000" w:rsidRPr="00000000">
        <w:rPr>
          <w:rFonts w:ascii="Calibri" w:cs="Calibri" w:eastAsia="Calibri" w:hAnsi="Calibri"/>
          <w:b w:val="0"/>
          <w:bCs w:val="0"/>
          <w:i w:val="0"/>
          <w:iCs w:val="0"/>
          <w:sz w:val="22"/>
          <w:szCs w:val="22"/>
          <w:rtl w:val="0"/>
        </w:rPr>
        <w:t xml:space="preserve"> is the case where the aid allows the learner to reach a level of performance unavailable without it, while the learner remains the locus of judgment. </w:t>
      </w:r>
      <w:r w:rsidDel="00000000" w:rsidR="00000000" w:rsidRPr="00000000">
        <w:rPr>
          <w:rFonts w:ascii="Calibri" w:cs="Calibri" w:eastAsia="Calibri" w:hAnsi="Calibri"/>
          <w:b w:val="0"/>
          <w:bCs w:val="0"/>
          <w:i w:val="1"/>
          <w:iCs w:val="1"/>
          <w:sz w:val="22"/>
          <w:szCs w:val="22"/>
          <w:rtl w:val="0"/>
        </w:rPr>
        <w:t xml:space="preserve">Displacement</w:t>
      </w:r>
      <w:r w:rsidDel="00000000" w:rsidR="00000000" w:rsidRPr="00000000">
        <w:rPr>
          <w:rFonts w:ascii="Calibri" w:cs="Calibri" w:eastAsia="Calibri" w:hAnsi="Calibri"/>
          <w:b w:val="0"/>
          <w:bCs w:val="0"/>
          <w:i w:val="0"/>
          <w:iCs w:val="0"/>
          <w:sz w:val="22"/>
          <w:szCs w:val="22"/>
          <w:rtl w:val="0"/>
        </w:rPr>
        <w:t xml:space="preserve"> is the harmful case where the aid takes over a task the learner needed to do in order to develop. A calculator offloads arithmetic. A spreadsheet augments financial reasoning for an analyst who understands the underlying model. A generative AI that writes a student's thesis statement displaces the act of thesis formation, which is the very work pursued by the assignment.</w:t>
      </w:r>
      <w:r w:rsidDel="00000000" w:rsidR="00000000" w:rsidRPr="00000000">
        <w:rPr>
          <w:rtl w:val="0"/>
        </w:rPr>
      </w:r>
    </w:p>
    <w:p w:rsidR="00000000" w:rsidDel="00000000" w:rsidP="00000000" w:rsidRDefault="00000000" w:rsidRPr="00000000" w14:paraId="00000014">
      <w:pPr>
        <w:spacing w:after="120" w:line="276" w:lineRule="auto"/>
        <w:ind w:left="0" w:right="0" w:firstLine="0"/>
        <w:jc w:val="both"/>
        <w:rPr>
          <w:rFonts w:ascii="Calibri" w:cs="Calibri" w:eastAsia="Calibri" w:hAnsi="Calibri"/>
          <w:b w:val="0"/>
          <w:bCs w:val="0"/>
          <w:i w:val="0"/>
          <w:iCs w:val="0"/>
          <w:sz w:val="22"/>
          <w:szCs w:val="22"/>
        </w:rPr>
      </w:pPr>
      <w:r w:rsidDel="00000000" w:rsidR="00000000" w:rsidRPr="00000000">
        <w:rPr>
          <w:rtl w:val="0"/>
        </w:rPr>
        <w:t xml:space="preserve">These concepts intersect with the pursuit of equity.  For the past</w:t>
      </w:r>
      <w:r w:rsidDel="00000000" w:rsidR="00000000" w:rsidRPr="00000000">
        <w:rPr>
          <w:rFonts w:ascii="Calibri" w:cs="Calibri" w:eastAsia="Calibri" w:hAnsi="Calibri"/>
          <w:b w:val="0"/>
          <w:bCs w:val="0"/>
          <w:i w:val="0"/>
          <w:iCs w:val="0"/>
          <w:sz w:val="22"/>
          <w:szCs w:val="22"/>
          <w:rtl w:val="0"/>
        </w:rPr>
        <w:t xml:space="preserve"> four decades the digital divide has been framed as a problem of access, then of skills, then of meaningful use (van Dijk, 2020). Each refram</w:t>
      </w:r>
      <w:r w:rsidDel="00000000" w:rsidR="00000000" w:rsidRPr="00000000">
        <w:rPr>
          <w:rtl w:val="0"/>
        </w:rPr>
        <w:t xml:space="preserve">ing</w:t>
      </w:r>
      <w:r w:rsidDel="00000000" w:rsidR="00000000" w:rsidRPr="00000000">
        <w:rPr>
          <w:rFonts w:ascii="Calibri" w:cs="Calibri" w:eastAsia="Calibri" w:hAnsi="Calibri"/>
          <w:b w:val="0"/>
          <w:bCs w:val="0"/>
          <w:i w:val="0"/>
          <w:iCs w:val="0"/>
          <w:sz w:val="22"/>
          <w:szCs w:val="22"/>
          <w:rtl w:val="0"/>
        </w:rPr>
        <w:t xml:space="preserve"> expanded the </w:t>
      </w:r>
      <w:r w:rsidDel="00000000" w:rsidR="00000000" w:rsidRPr="00000000">
        <w:rPr>
          <w:rtl w:val="0"/>
        </w:rPr>
        <w:t xml:space="preserve">scope</w:t>
      </w:r>
      <w:r w:rsidDel="00000000" w:rsidR="00000000" w:rsidRPr="00000000">
        <w:rPr>
          <w:rFonts w:ascii="Calibri" w:cs="Calibri" w:eastAsia="Calibri" w:hAnsi="Calibri"/>
          <w:b w:val="0"/>
          <w:bCs w:val="0"/>
          <w:i w:val="0"/>
          <w:iCs w:val="0"/>
          <w:sz w:val="22"/>
          <w:szCs w:val="22"/>
          <w:rtl w:val="0"/>
        </w:rPr>
        <w:t xml:space="preserve"> of concern. A generative AI era requires yet another refram</w:t>
      </w:r>
      <w:r w:rsidDel="00000000" w:rsidR="00000000" w:rsidRPr="00000000">
        <w:rPr>
          <w:rtl w:val="0"/>
        </w:rPr>
        <w:t xml:space="preserve">ing</w:t>
      </w:r>
      <w:r w:rsidDel="00000000" w:rsidR="00000000" w:rsidRPr="00000000">
        <w:rPr>
          <w:rFonts w:ascii="Calibri" w:cs="Calibri" w:eastAsia="Calibri" w:hAnsi="Calibri"/>
          <w:b w:val="0"/>
          <w:bCs w:val="0"/>
          <w:i w:val="0"/>
          <w:iCs w:val="0"/>
          <w:sz w:val="22"/>
          <w:szCs w:val="22"/>
          <w:rtl w:val="0"/>
        </w:rPr>
        <w:t xml:space="preserve">. The divide that matters now is metacognitive. If wealthy schools deploy AI as augmentation while under-resourced schools deploy it as displacement, we will have produced a capability gap that </w:t>
      </w:r>
      <w:r w:rsidDel="00000000" w:rsidR="00000000" w:rsidRPr="00000000">
        <w:rPr>
          <w:rtl w:val="0"/>
        </w:rPr>
        <w:t xml:space="preserve">may look</w:t>
      </w:r>
      <w:r w:rsidDel="00000000" w:rsidR="00000000" w:rsidRPr="00000000">
        <w:rPr>
          <w:rFonts w:ascii="Calibri" w:cs="Calibri" w:eastAsia="Calibri" w:hAnsi="Calibri"/>
          <w:b w:val="0"/>
          <w:bCs w:val="0"/>
          <w:i w:val="0"/>
          <w:iCs w:val="0"/>
          <w:sz w:val="22"/>
          <w:szCs w:val="22"/>
          <w:rtl w:val="0"/>
        </w:rPr>
        <w:t xml:space="preserve"> like personal choice </w:t>
      </w:r>
      <w:r w:rsidDel="00000000" w:rsidR="00000000" w:rsidRPr="00000000">
        <w:rPr>
          <w:rtl w:val="0"/>
        </w:rPr>
        <w:t xml:space="preserve">yet</w:t>
      </w:r>
      <w:r w:rsidDel="00000000" w:rsidR="00000000" w:rsidRPr="00000000">
        <w:rPr>
          <w:rFonts w:ascii="Calibri" w:cs="Calibri" w:eastAsia="Calibri" w:hAnsi="Calibri"/>
          <w:b w:val="0"/>
          <w:bCs w:val="0"/>
          <w:i w:val="0"/>
          <w:iCs w:val="0"/>
          <w:sz w:val="22"/>
          <w:szCs w:val="22"/>
          <w:rtl w:val="0"/>
        </w:rPr>
        <w:t xml:space="preserve"> function</w:t>
      </w:r>
      <w:r w:rsidDel="00000000" w:rsidR="00000000" w:rsidRPr="00000000">
        <w:rPr>
          <w:rtl w:val="0"/>
        </w:rPr>
        <w:t xml:space="preserve">s</w:t>
      </w:r>
      <w:r w:rsidDel="00000000" w:rsidR="00000000" w:rsidRPr="00000000">
        <w:rPr>
          <w:rFonts w:ascii="Calibri" w:cs="Calibri" w:eastAsia="Calibri" w:hAnsi="Calibri"/>
          <w:b w:val="0"/>
          <w:bCs w:val="0"/>
          <w:i w:val="0"/>
          <w:iCs w:val="0"/>
          <w:sz w:val="22"/>
          <w:szCs w:val="22"/>
          <w:rtl w:val="0"/>
        </w:rPr>
        <w:t xml:space="preserve"> to increase structural inequity. </w:t>
      </w:r>
    </w:p>
    <w:p w:rsidR="00000000" w:rsidDel="00000000" w:rsidP="00000000" w:rsidRDefault="00000000" w:rsidRPr="00000000" w14:paraId="00000015">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Martin (2022) argued that the factory-model school already offloads judgment from marginalized students through tracking, standardized testing, and deficit-oriented pedagogy. An AI layer on top of that inheritance </w:t>
      </w:r>
      <w:r w:rsidDel="00000000" w:rsidR="00000000" w:rsidRPr="00000000">
        <w:rPr>
          <w:rtl w:val="0"/>
        </w:rPr>
        <w:t xml:space="preserve">has the potential to augment patterns of inequity unless the pedagogy is designed to thwart this augmentation</w:t>
      </w:r>
      <w:r w:rsidDel="00000000" w:rsidR="00000000" w:rsidRPr="00000000">
        <w:rPr>
          <w:rFonts w:ascii="Calibri" w:cs="Calibri" w:eastAsia="Calibri" w:hAnsi="Calibri"/>
          <w:b w:val="0"/>
          <w:bCs w:val="0"/>
          <w:i w:val="0"/>
          <w:iCs w:val="0"/>
          <w:sz w:val="22"/>
          <w:szCs w:val="22"/>
          <w:rtl w:val="0"/>
        </w:rPr>
        <w:t xml:space="preserve">. UNESCO (2024, 2025) has signaled the same concern from the policy side, noting that equity effects of generative AI are shaped more by its deployment than by the technology itself.</w:t>
      </w:r>
      <w:r w:rsidDel="00000000" w:rsidR="00000000" w:rsidRPr="00000000">
        <w:rPr>
          <w:rtl w:val="0"/>
        </w:rPr>
      </w:r>
    </w:p>
    <w:p w:rsidR="00000000" w:rsidDel="00000000" w:rsidP="00000000" w:rsidRDefault="00000000" w:rsidRPr="00000000" w14:paraId="00000016">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We also note that displacement is not symmetric. </w:t>
      </w:r>
      <w:r w:rsidDel="00000000" w:rsidR="00000000" w:rsidRPr="00000000">
        <w:rPr>
          <w:rtl w:val="0"/>
        </w:rPr>
        <w:t xml:space="preserve">S</w:t>
      </w:r>
      <w:r w:rsidDel="00000000" w:rsidR="00000000" w:rsidRPr="00000000">
        <w:rPr>
          <w:rFonts w:ascii="Calibri" w:cs="Calibri" w:eastAsia="Calibri" w:hAnsi="Calibri"/>
          <w:b w:val="0"/>
          <w:bCs w:val="0"/>
          <w:i w:val="0"/>
          <w:iCs w:val="0"/>
          <w:sz w:val="22"/>
          <w:szCs w:val="22"/>
          <w:rtl w:val="0"/>
        </w:rPr>
        <w:t xml:space="preserve">tudents who </w:t>
      </w:r>
      <w:r w:rsidDel="00000000" w:rsidR="00000000" w:rsidRPr="00000000">
        <w:rPr>
          <w:rtl w:val="0"/>
        </w:rPr>
        <w:t xml:space="preserve">have</w:t>
      </w:r>
      <w:r w:rsidDel="00000000" w:rsidR="00000000" w:rsidRPr="00000000">
        <w:rPr>
          <w:rFonts w:ascii="Calibri" w:cs="Calibri" w:eastAsia="Calibri" w:hAnsi="Calibri"/>
          <w:b w:val="0"/>
          <w:bCs w:val="0"/>
          <w:i w:val="0"/>
          <w:iCs w:val="0"/>
          <w:sz w:val="22"/>
          <w:szCs w:val="22"/>
          <w:rtl w:val="0"/>
        </w:rPr>
        <w:t xml:space="preserve"> already formed strong self-regulation strategies can use a generative tool without </w:t>
      </w:r>
      <w:r w:rsidDel="00000000" w:rsidR="00000000" w:rsidRPr="00000000">
        <w:rPr>
          <w:rtl w:val="0"/>
        </w:rPr>
        <w:t xml:space="preserve">weakening their personal capacities</w:t>
      </w:r>
      <w:r w:rsidDel="00000000" w:rsidR="00000000" w:rsidRPr="00000000">
        <w:rPr>
          <w:rFonts w:ascii="Calibri" w:cs="Calibri" w:eastAsia="Calibri" w:hAnsi="Calibri"/>
          <w:b w:val="0"/>
          <w:bCs w:val="0"/>
          <w:i w:val="0"/>
          <w:iCs w:val="0"/>
          <w:sz w:val="22"/>
          <w:szCs w:val="22"/>
          <w:rtl w:val="0"/>
        </w:rPr>
        <w:t xml:space="preserve">, because the tool does not get the chance to replace or </w:t>
      </w:r>
      <w:r w:rsidDel="00000000" w:rsidR="00000000" w:rsidRPr="00000000">
        <w:rPr>
          <w:rtl w:val="0"/>
        </w:rPr>
        <w:t xml:space="preserve">undermine</w:t>
      </w:r>
      <w:r w:rsidDel="00000000" w:rsidR="00000000" w:rsidRPr="00000000">
        <w:rPr>
          <w:rFonts w:ascii="Calibri" w:cs="Calibri" w:eastAsia="Calibri" w:hAnsi="Calibri"/>
          <w:b w:val="0"/>
          <w:bCs w:val="0"/>
          <w:i w:val="0"/>
          <w:iCs w:val="0"/>
          <w:sz w:val="22"/>
          <w:szCs w:val="22"/>
          <w:rtl w:val="0"/>
        </w:rPr>
        <w:t xml:space="preserve"> the internal </w:t>
      </w:r>
      <w:r w:rsidDel="00000000" w:rsidR="00000000" w:rsidRPr="00000000">
        <w:rPr>
          <w:rtl w:val="0"/>
        </w:rPr>
        <w:t xml:space="preserve">strengths</w:t>
      </w:r>
      <w:r w:rsidDel="00000000" w:rsidR="00000000" w:rsidRPr="00000000">
        <w:rPr>
          <w:rFonts w:ascii="Calibri" w:cs="Calibri" w:eastAsia="Calibri" w:hAnsi="Calibri"/>
          <w:b w:val="0"/>
          <w:bCs w:val="0"/>
          <w:i w:val="0"/>
          <w:iCs w:val="0"/>
          <w:sz w:val="22"/>
          <w:szCs w:val="22"/>
          <w:rtl w:val="0"/>
        </w:rPr>
        <w:t xml:space="preserve"> (Zimmerman, 2002; Markauskaite et al., 2022; Fütterer et al., 2026). In contrast, students who </w:t>
      </w:r>
      <w:r w:rsidDel="00000000" w:rsidR="00000000" w:rsidRPr="00000000">
        <w:rPr>
          <w:rtl w:val="0"/>
        </w:rPr>
        <w:t xml:space="preserve">are still</w:t>
      </w:r>
      <w:r w:rsidDel="00000000" w:rsidR="00000000" w:rsidRPr="00000000">
        <w:rPr>
          <w:rFonts w:ascii="Calibri" w:cs="Calibri" w:eastAsia="Calibri" w:hAnsi="Calibri"/>
          <w:b w:val="0"/>
          <w:bCs w:val="0"/>
          <w:i w:val="0"/>
          <w:iCs w:val="0"/>
          <w:sz w:val="22"/>
          <w:szCs w:val="22"/>
          <w:rtl w:val="0"/>
        </w:rPr>
        <w:t xml:space="preserve"> building those capacities are more likely </w:t>
      </w:r>
      <w:r w:rsidDel="00000000" w:rsidR="00000000" w:rsidRPr="00000000">
        <w:rPr>
          <w:rtl w:val="0"/>
        </w:rPr>
        <w:t xml:space="preserve">to experience the weakening of those personal dimensions.  </w:t>
      </w:r>
      <w:r w:rsidDel="00000000" w:rsidR="00000000" w:rsidRPr="00000000">
        <w:rPr>
          <w:rFonts w:ascii="Calibri" w:cs="Calibri" w:eastAsia="Calibri" w:hAnsi="Calibri"/>
          <w:b w:val="0"/>
          <w:bCs w:val="0"/>
          <w:i w:val="0"/>
          <w:iCs w:val="0"/>
          <w:sz w:val="22"/>
          <w:szCs w:val="22"/>
          <w:rtl w:val="0"/>
        </w:rPr>
        <w:t xml:space="preserve"> This asymmetry </w:t>
      </w:r>
      <w:r w:rsidDel="00000000" w:rsidR="00000000" w:rsidRPr="00000000">
        <w:rPr>
          <w:rtl w:val="0"/>
        </w:rPr>
        <w:t xml:space="preserve">contributes to inequity, which is our concern</w:t>
      </w:r>
      <w:r w:rsidDel="00000000" w:rsidR="00000000" w:rsidRPr="00000000">
        <w:rPr>
          <w:rFonts w:ascii="Calibri" w:cs="Calibri" w:eastAsia="Calibri" w:hAnsi="Calibri"/>
          <w:b w:val="0"/>
          <w:bCs w:val="0"/>
          <w:i w:val="0"/>
          <w:iCs w:val="0"/>
          <w:sz w:val="22"/>
          <w:szCs w:val="22"/>
          <w:rtl w:val="0"/>
        </w:rPr>
        <w:t xml:space="preserve">.</w:t>
      </w:r>
      <w:r w:rsidDel="00000000" w:rsidR="00000000" w:rsidRPr="00000000">
        <w:rPr>
          <w:rtl w:val="0"/>
        </w:rPr>
      </w:r>
    </w:p>
    <w:p w:rsidR="00000000" w:rsidDel="00000000" w:rsidP="00000000" w:rsidRDefault="00000000" w:rsidRPr="00000000" w14:paraId="00000017">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A further layer of the displacement worry </w:t>
      </w:r>
      <w:r w:rsidDel="00000000" w:rsidR="00000000" w:rsidRPr="00000000">
        <w:rPr>
          <w:rtl w:val="0"/>
        </w:rPr>
        <w:t xml:space="preserve">involves</w:t>
      </w:r>
      <w:r w:rsidDel="00000000" w:rsidR="00000000" w:rsidRPr="00000000">
        <w:rPr>
          <w:rFonts w:ascii="Calibri" w:cs="Calibri" w:eastAsia="Calibri" w:hAnsi="Calibri"/>
          <w:b w:val="0"/>
          <w:bCs w:val="0"/>
          <w:i w:val="0"/>
          <w:iCs w:val="0"/>
          <w:sz w:val="22"/>
          <w:szCs w:val="22"/>
          <w:rtl w:val="0"/>
        </w:rPr>
        <w:t xml:space="preserve">s automation bias, the well-documented tendency of human decision-makers to over-trust automated outputs relative to their own judgment (Goddard et al., 2012; Bansal et al., 2021). Automation bias does not appear neutrally in classrooms. Students whose educational history has already taught them that their own answers are less valuable than the authoritative answer carry </w:t>
      </w:r>
      <w:r w:rsidDel="00000000" w:rsidR="00000000" w:rsidRPr="00000000">
        <w:rPr>
          <w:rtl w:val="0"/>
        </w:rPr>
        <w:t xml:space="preserve">that predisposition</w:t>
      </w:r>
      <w:r w:rsidDel="00000000" w:rsidR="00000000" w:rsidRPr="00000000">
        <w:rPr>
          <w:rFonts w:ascii="Calibri" w:cs="Calibri" w:eastAsia="Calibri" w:hAnsi="Calibri"/>
          <w:b w:val="0"/>
          <w:bCs w:val="0"/>
          <w:i w:val="0"/>
          <w:iCs w:val="0"/>
          <w:sz w:val="22"/>
          <w:szCs w:val="22"/>
          <w:rtl w:val="0"/>
        </w:rPr>
        <w:t xml:space="preserve"> toward the machine's output. Teachers working in schools where compliance culture dominates at the expense of inquiry culture </w:t>
      </w:r>
      <w:r w:rsidDel="00000000" w:rsidR="00000000" w:rsidRPr="00000000">
        <w:rPr>
          <w:rtl w:val="0"/>
        </w:rPr>
        <w:t xml:space="preserve">may also be infected by this predisposition</w:t>
      </w:r>
      <w:r w:rsidDel="00000000" w:rsidR="00000000" w:rsidRPr="00000000">
        <w:rPr>
          <w:rFonts w:ascii="Calibri" w:cs="Calibri" w:eastAsia="Calibri" w:hAnsi="Calibri"/>
          <w:b w:val="0"/>
          <w:bCs w:val="0"/>
          <w:i w:val="0"/>
          <w:iCs w:val="0"/>
          <w:sz w:val="22"/>
          <w:szCs w:val="22"/>
          <w:rtl w:val="0"/>
        </w:rPr>
        <w:t xml:space="preserve">. A tool that presents fluent, confident output </w:t>
      </w:r>
      <w:r w:rsidDel="00000000" w:rsidR="00000000" w:rsidRPr="00000000">
        <w:rPr>
          <w:rtl w:val="0"/>
        </w:rPr>
        <w:t xml:space="preserve">builds on</w:t>
      </w:r>
      <w:r w:rsidDel="00000000" w:rsidR="00000000" w:rsidRPr="00000000">
        <w:rPr>
          <w:rFonts w:ascii="Calibri" w:cs="Calibri" w:eastAsia="Calibri" w:hAnsi="Calibri"/>
          <w:b w:val="0"/>
          <w:bCs w:val="0"/>
          <w:i w:val="0"/>
          <w:iCs w:val="0"/>
          <w:sz w:val="22"/>
          <w:szCs w:val="22"/>
          <w:rtl w:val="0"/>
        </w:rPr>
        <w:t xml:space="preserve"> those priors and amplifies them. The result is a learning environment in which the default behavior is deference to the system, precisely the disposition </w:t>
      </w:r>
      <w:r w:rsidDel="00000000" w:rsidR="00000000" w:rsidRPr="00000000">
        <w:rPr>
          <w:rtl w:val="0"/>
        </w:rPr>
        <w:t xml:space="preserve">multicultural </w:t>
      </w:r>
      <w:r w:rsidDel="00000000" w:rsidR="00000000" w:rsidRPr="00000000">
        <w:rPr>
          <w:rFonts w:ascii="Calibri" w:cs="Calibri" w:eastAsia="Calibri" w:hAnsi="Calibri"/>
          <w:b w:val="0"/>
          <w:bCs w:val="0"/>
          <w:i w:val="0"/>
          <w:iCs w:val="0"/>
          <w:sz w:val="22"/>
          <w:szCs w:val="22"/>
          <w:rtl w:val="0"/>
        </w:rPr>
        <w:t xml:space="preserve">education has spent decades trying to </w:t>
      </w:r>
      <w:r w:rsidDel="00000000" w:rsidR="00000000" w:rsidRPr="00000000">
        <w:rPr>
          <w:rtl w:val="0"/>
        </w:rPr>
        <w:t xml:space="preserve">challenge</w:t>
      </w:r>
      <w:r w:rsidDel="00000000" w:rsidR="00000000" w:rsidRPr="00000000">
        <w:rPr>
          <w:rFonts w:ascii="Calibri" w:cs="Calibri" w:eastAsia="Calibri" w:hAnsi="Calibri"/>
          <w:b w:val="0"/>
          <w:bCs w:val="0"/>
          <w:i w:val="0"/>
          <w:iCs w:val="0"/>
          <w:sz w:val="22"/>
          <w:szCs w:val="22"/>
          <w:rtl w:val="0"/>
        </w:rPr>
        <w:t xml:space="preserve"> (Cortés, 2025; Freire, 1970/2000).</w:t>
      </w:r>
      <w:r w:rsidDel="00000000" w:rsidR="00000000" w:rsidRPr="00000000">
        <w:rPr>
          <w:rtl w:val="0"/>
        </w:rPr>
      </w:r>
    </w:p>
    <w:p w:rsidR="00000000" w:rsidDel="00000000" w:rsidP="00000000" w:rsidRDefault="00000000" w:rsidRPr="00000000" w14:paraId="00000018">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Recent qualitative work adds texture to this structural </w:t>
      </w:r>
      <w:r w:rsidDel="00000000" w:rsidR="00000000" w:rsidRPr="00000000">
        <w:rPr>
          <w:rtl w:val="0"/>
        </w:rPr>
        <w:t xml:space="preserve">concern</w:t>
      </w:r>
      <w:r w:rsidDel="00000000" w:rsidR="00000000" w:rsidRPr="00000000">
        <w:rPr>
          <w:rFonts w:ascii="Calibri" w:cs="Calibri" w:eastAsia="Calibri" w:hAnsi="Calibri"/>
          <w:b w:val="0"/>
          <w:bCs w:val="0"/>
          <w:i w:val="0"/>
          <w:iCs w:val="0"/>
          <w:sz w:val="22"/>
          <w:szCs w:val="22"/>
          <w:rtl w:val="0"/>
        </w:rPr>
        <w:t xml:space="preserve">. Yan and colleagues (2024) report classroom observations in which students who initially engaged generative tools with skepticism shifted within weeks toward routine acceptance of tool outputs as starting points, even when those outputs contained errors the students were capable of catching. The shift is best understood not as cognitive decline but as a predictable response to a system that rewards fluent output on tight deadlines. The students are behaving rationally inside the incentive structure the tool and the classroom jointly produce. Changing the behavior requires changing the incentive structure, which is a design question before it is a student question.</w:t>
      </w:r>
      <w:r w:rsidDel="00000000" w:rsidR="00000000" w:rsidRPr="00000000">
        <w:rPr>
          <w:rtl w:val="0"/>
        </w:rPr>
      </w:r>
    </w:p>
    <w:p w:rsidR="00000000" w:rsidDel="00000000" w:rsidP="00000000" w:rsidRDefault="00000000" w:rsidRPr="00000000" w14:paraId="00000019">
      <w:pPr>
        <w:spacing w:after="120" w:line="276" w:lineRule="auto"/>
        <w:ind w:left="0" w:right="0" w:firstLine="0"/>
        <w:jc w:val="both"/>
        <w:rPr/>
      </w:pPr>
      <w:r w:rsidDel="00000000" w:rsidR="00000000" w:rsidRPr="00000000">
        <w:rPr>
          <w:rtl w:val="0"/>
        </w:rPr>
        <w:t xml:space="preserve">      </w:t>
      </w:r>
      <w:r w:rsidDel="00000000" w:rsidR="00000000" w:rsidRPr="00000000">
        <w:rPr>
          <w:rFonts w:ascii="Calibri" w:cs="Calibri" w:eastAsia="Calibri" w:hAnsi="Calibri"/>
          <w:b w:val="1"/>
          <w:bCs w:val="1"/>
          <w:i w:val="0"/>
          <w:iCs w:val="0"/>
          <w:sz w:val="28"/>
          <w:szCs w:val="28"/>
          <w:rtl w:val="0"/>
        </w:rPr>
        <w:t xml:space="preserve">3. Conceptual Framework</w:t>
      </w:r>
      <w:r w:rsidDel="00000000" w:rsidR="00000000" w:rsidRPr="00000000">
        <w:rPr>
          <w:rtl w:val="0"/>
        </w:rPr>
      </w:r>
    </w:p>
    <w:p w:rsidR="00000000" w:rsidDel="00000000" w:rsidP="00000000" w:rsidRDefault="00000000" w:rsidRPr="00000000" w14:paraId="0000001A">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The societal curriculum as informal teacher.</w:t>
      </w:r>
      <w:r w:rsidDel="00000000" w:rsidR="00000000" w:rsidRPr="00000000">
        <w:rPr>
          <w:rFonts w:ascii="Calibri" w:cs="Calibri" w:eastAsia="Calibri" w:hAnsi="Calibri"/>
          <w:b w:val="0"/>
          <w:bCs w:val="0"/>
          <w:i w:val="0"/>
          <w:iCs w:val="0"/>
          <w:sz w:val="22"/>
          <w:szCs w:val="22"/>
          <w:rtl w:val="0"/>
        </w:rPr>
        <w:t xml:space="preserve"> We build our argument on three anchors.  The first is Cortés's </w:t>
      </w:r>
      <w:r w:rsidDel="00000000" w:rsidR="00000000" w:rsidRPr="00000000">
        <w:rPr>
          <w:rtl w:val="0"/>
        </w:rPr>
        <w:t xml:space="preserve">social curriculum framework, which posits</w:t>
      </w:r>
      <w:r w:rsidDel="00000000" w:rsidR="00000000" w:rsidRPr="00000000">
        <w:rPr>
          <w:rFonts w:ascii="Calibri" w:cs="Calibri" w:eastAsia="Calibri" w:hAnsi="Calibri"/>
          <w:b w:val="0"/>
          <w:bCs w:val="0"/>
          <w:i w:val="0"/>
          <w:iCs w:val="0"/>
          <w:sz w:val="22"/>
          <w:szCs w:val="22"/>
          <w:rtl w:val="0"/>
        </w:rPr>
        <w:t xml:space="preserve"> that formal schooling is not the only curriculum shaping learners (Cortés, 2000, 2002). Media, family, peer networks, and civic institutions teach continuously, and their lessons accumulate even when the formal school ignores them or pretends otherwise. The concept of the societal curriculum reframes every informal teacher as a pedagogical actor. Generative AI, accessible through a phone, a laptop, or a school-issued tablet, is now among the fastest and most pervasive of those informal teachers. A student in 2026 arriving in a high school classroom has likely exchanged more words with a large language model over the past month than with any individual human teacher. Taking Cortés's frame seriously means treating the AI system as a powerful part of the societal curriculum whether or not </w:t>
      </w:r>
      <w:r w:rsidDel="00000000" w:rsidR="00000000" w:rsidRPr="00000000">
        <w:rPr>
          <w:rtl w:val="0"/>
        </w:rPr>
        <w:t xml:space="preserve">individual </w:t>
      </w:r>
      <w:r w:rsidDel="00000000" w:rsidR="00000000" w:rsidRPr="00000000">
        <w:rPr>
          <w:rFonts w:ascii="Calibri" w:cs="Calibri" w:eastAsia="Calibri" w:hAnsi="Calibri"/>
          <w:b w:val="0"/>
          <w:bCs w:val="0"/>
          <w:i w:val="0"/>
          <w:iCs w:val="0"/>
          <w:sz w:val="22"/>
          <w:szCs w:val="22"/>
          <w:rtl w:val="0"/>
        </w:rPr>
        <w:t xml:space="preserve">school</w:t>
      </w:r>
      <w:r w:rsidDel="00000000" w:rsidR="00000000" w:rsidRPr="00000000">
        <w:rPr>
          <w:rtl w:val="0"/>
        </w:rPr>
        <w:t xml:space="preserve">s have</w:t>
      </w:r>
      <w:r w:rsidDel="00000000" w:rsidR="00000000" w:rsidRPr="00000000">
        <w:rPr>
          <w:rFonts w:ascii="Calibri" w:cs="Calibri" w:eastAsia="Calibri" w:hAnsi="Calibri"/>
          <w:b w:val="0"/>
          <w:bCs w:val="0"/>
          <w:i w:val="0"/>
          <w:iCs w:val="0"/>
          <w:sz w:val="22"/>
          <w:szCs w:val="22"/>
          <w:rtl w:val="0"/>
        </w:rPr>
        <w:t xml:space="preserve"> adopted it.</w:t>
      </w:r>
      <w:r w:rsidDel="00000000" w:rsidR="00000000" w:rsidRPr="00000000">
        <w:rPr>
          <w:rtl w:val="0"/>
        </w:rPr>
      </w:r>
    </w:p>
    <w:p w:rsidR="00000000" w:rsidDel="00000000" w:rsidP="00000000" w:rsidRDefault="00000000" w:rsidRPr="00000000" w14:paraId="0000001B">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The Sinclair framework and its Martin adaptation.</w:t>
      </w:r>
      <w:r w:rsidDel="00000000" w:rsidR="00000000" w:rsidRPr="00000000">
        <w:rPr>
          <w:rFonts w:ascii="Calibri" w:cs="Calibri" w:eastAsia="Calibri" w:hAnsi="Calibri"/>
          <w:b w:val="0"/>
          <w:bCs w:val="0"/>
          <w:i w:val="0"/>
          <w:iCs w:val="0"/>
          <w:sz w:val="22"/>
          <w:szCs w:val="22"/>
          <w:rtl w:val="0"/>
        </w:rPr>
        <w:t xml:space="preserve"> Sinclair (1998) proposed that new technologies are best understood across four phases: how they are imagined, produced, employed, and experienced. Marginalized communities are typically absent from the first three phases and present only as subjects in the fourth, where the consequences of design decisions land on them. Martin (2022) adapted this framework for K-12 educational technology and applied it through a Critical Race Theory lens (Crenshaw, 1989; Ladson-Billings &amp; Tate, 1995). The adapted framework asks a series of basic questions regarding any technology entering a school: who imagined it, whose capacity is built to produce it, who controls its deployment, and who experiences its effects. For generative AI the answers are uneven in predictable ways. Foundational AI models are imagined and produced by a small number of firms whose workforces do not reflect the demographics of the classrooms the tools will enter (Birhane, 2021). Deployment decisions are made at the district and vendor level, often without teacher or family input. The experience phase is where the tool meets the learner, and it is the phase </w:t>
      </w:r>
      <w:r w:rsidDel="00000000" w:rsidR="00000000" w:rsidRPr="00000000">
        <w:rPr>
          <w:rtl w:val="0"/>
        </w:rPr>
        <w:t xml:space="preserve">that diversity-related </w:t>
      </w:r>
      <w:r w:rsidDel="00000000" w:rsidR="00000000" w:rsidRPr="00000000">
        <w:rPr>
          <w:rFonts w:ascii="Calibri" w:cs="Calibri" w:eastAsia="Calibri" w:hAnsi="Calibri"/>
          <w:b w:val="0"/>
          <w:bCs w:val="0"/>
          <w:i w:val="0"/>
          <w:iCs w:val="0"/>
          <w:sz w:val="22"/>
          <w:szCs w:val="22"/>
          <w:rtl w:val="0"/>
        </w:rPr>
        <w:t xml:space="preserve"> scholarship has been warning about for decades (Cortés, 2000; Martin, 2022).</w:t>
      </w:r>
      <w:r w:rsidDel="00000000" w:rsidR="00000000" w:rsidRPr="00000000">
        <w:rPr>
          <w:rtl w:val="0"/>
        </w:rPr>
      </w:r>
    </w:p>
    <w:p w:rsidR="00000000" w:rsidDel="00000000" w:rsidP="00000000" w:rsidRDefault="00000000" w:rsidRPr="00000000" w14:paraId="0000001C">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Metacognition as the protected asset.</w:t>
      </w:r>
      <w:r w:rsidDel="00000000" w:rsidR="00000000" w:rsidRPr="00000000">
        <w:rPr>
          <w:rFonts w:ascii="Calibri" w:cs="Calibri" w:eastAsia="Calibri" w:hAnsi="Calibri"/>
          <w:b w:val="0"/>
          <w:bCs w:val="0"/>
          <w:i w:val="0"/>
          <w:iCs w:val="0"/>
          <w:sz w:val="22"/>
          <w:szCs w:val="22"/>
          <w:rtl w:val="0"/>
        </w:rPr>
        <w:t xml:space="preserve"> Flavell (1979) introduced metacognition as the awareness and regulation of one's own thinking. Zimmerman (2002) extended the concept into a model of self-regulated learning with three cyclical phases: forethought, performance, and self-reflection. Recent work situates this model explicitly within AI-mediated classrooms. Markauskaite et al. (2022) argue that hybrid human-AI learning reconfigures learner capabilities. Järvelä et al. (2023) extend the discussion to socially shared regulation in group work mediated by AI. Across this literature a consensus is emerging. Metacognition is not an abstract educational goal. Rather it is a cognitive set on which learning relies.  </w:t>
      </w:r>
      <w:r w:rsidDel="00000000" w:rsidR="00000000" w:rsidRPr="00000000">
        <w:rPr>
          <w:rtl w:val="0"/>
        </w:rPr>
        <w:t xml:space="preserve">Critically, it is the cognitive strength </w:t>
      </w:r>
      <w:r w:rsidDel="00000000" w:rsidR="00000000" w:rsidRPr="00000000">
        <w:rPr>
          <w:rFonts w:ascii="Calibri" w:cs="Calibri" w:eastAsia="Calibri" w:hAnsi="Calibri"/>
          <w:b w:val="0"/>
          <w:bCs w:val="0"/>
          <w:i w:val="0"/>
          <w:iCs w:val="0"/>
          <w:sz w:val="22"/>
          <w:szCs w:val="22"/>
          <w:rtl w:val="0"/>
        </w:rPr>
        <w:t xml:space="preserve">most vulnerable to displacement by a fluent generative tool.</w:t>
      </w:r>
      <w:r w:rsidDel="00000000" w:rsidR="00000000" w:rsidRPr="00000000">
        <w:rPr>
          <w:rtl w:val="0"/>
        </w:rPr>
      </w:r>
    </w:p>
    <w:p w:rsidR="00000000" w:rsidDel="00000000" w:rsidP="00000000" w:rsidRDefault="00000000" w:rsidRPr="00000000" w14:paraId="0000001D">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A fourth strand deserves brief mention. The pedagogical tradition that most directly anticipates our argument is Freire's (1970/2000) distinction between banking and problem-posing education. The banking model treats the learner as an empty account into </w:t>
      </w:r>
      <w:r w:rsidDel="00000000" w:rsidR="00000000" w:rsidRPr="00000000">
        <w:rPr>
          <w:rtl w:val="0"/>
        </w:rPr>
        <w:t xml:space="preserve">which knowledge is deposited</w:t>
      </w:r>
      <w:r w:rsidDel="00000000" w:rsidR="00000000" w:rsidRPr="00000000">
        <w:rPr>
          <w:rFonts w:ascii="Calibri" w:cs="Calibri" w:eastAsia="Calibri" w:hAnsi="Calibri"/>
          <w:b w:val="0"/>
          <w:bCs w:val="0"/>
          <w:i w:val="0"/>
          <w:iCs w:val="0"/>
          <w:sz w:val="22"/>
          <w:szCs w:val="22"/>
          <w:rtl w:val="0"/>
        </w:rPr>
        <w:t xml:space="preserve">. In contrast, </w:t>
      </w:r>
      <w:r w:rsidDel="00000000" w:rsidR="00000000" w:rsidRPr="00000000">
        <w:rPr>
          <w:rtl w:val="0"/>
        </w:rPr>
        <w:t xml:space="preserve">t</w:t>
      </w:r>
      <w:r w:rsidDel="00000000" w:rsidR="00000000" w:rsidRPr="00000000">
        <w:rPr>
          <w:rFonts w:ascii="Calibri" w:cs="Calibri" w:eastAsia="Calibri" w:hAnsi="Calibri"/>
          <w:b w:val="0"/>
          <w:bCs w:val="0"/>
          <w:i w:val="0"/>
          <w:iCs w:val="0"/>
          <w:sz w:val="22"/>
          <w:szCs w:val="22"/>
          <w:rtl w:val="0"/>
        </w:rPr>
        <w:t xml:space="preserve">he problem-posing model treats the learner as a co-investigator of the world. Generative AI, unconfigured, defaults to a banking posture: the system deposits fluent content into the student's document, and the student's role is to accept the deposit. A non-displacing design stance is, in Freirean terms, a structural insistence that the tool behave as a co-investigator rather than a depositor. Cortés's (2000) account of media as informal teacher anticipates this problem at scale; Ladson-Billings and Tate (1995) locate it inside the institutional racism of schooling; Martin (2022) operationalizes it for contemporary district leaders. The consistency of the concern across these literatures is itself evidence that the problem is not peculiar to AI. AI is the latest, fastest instantiation of a pattern that already exists.</w:t>
      </w:r>
      <w:r w:rsidDel="00000000" w:rsidR="00000000" w:rsidRPr="00000000">
        <w:rPr>
          <w:rtl w:val="0"/>
        </w:rPr>
      </w:r>
    </w:p>
    <w:p w:rsidR="00000000" w:rsidDel="00000000" w:rsidP="00000000" w:rsidRDefault="00000000" w:rsidRPr="00000000" w14:paraId="0000001E">
      <w:pPr>
        <w:spacing w:after="120" w:line="276" w:lineRule="auto"/>
        <w:ind w:left="0" w:right="0" w:firstLine="0"/>
        <w:jc w:val="both"/>
        <w:rPr>
          <w:rFonts w:ascii="Calibri" w:cs="Calibri" w:eastAsia="Calibri" w:hAnsi="Calibri"/>
          <w:b w:val="0"/>
          <w:bCs w:val="0"/>
          <w:i w:val="0"/>
          <w:iCs w:val="0"/>
          <w:sz w:val="22"/>
          <w:szCs w:val="22"/>
        </w:rPr>
      </w:pPr>
      <w:r w:rsidDel="00000000" w:rsidR="00000000" w:rsidRPr="00000000">
        <w:rPr>
          <w:rFonts w:ascii="Calibri" w:cs="Calibri" w:eastAsia="Calibri" w:hAnsi="Calibri"/>
          <w:b w:val="0"/>
          <w:bCs w:val="0"/>
          <w:i w:val="0"/>
          <w:iCs w:val="0"/>
          <w:sz w:val="22"/>
          <w:szCs w:val="22"/>
          <w:rtl w:val="0"/>
        </w:rPr>
        <w:t xml:space="preserve">The braid is tight. Cortés </w:t>
      </w:r>
      <w:r w:rsidDel="00000000" w:rsidR="00000000" w:rsidRPr="00000000">
        <w:rPr>
          <w:rtl w:val="0"/>
        </w:rPr>
        <w:t xml:space="preserve">examines the relentless process in which </w:t>
      </w:r>
      <w:r w:rsidDel="00000000" w:rsidR="00000000" w:rsidRPr="00000000">
        <w:rPr>
          <w:rFonts w:ascii="Calibri" w:cs="Calibri" w:eastAsia="Calibri" w:hAnsi="Calibri"/>
          <w:b w:val="0"/>
          <w:bCs w:val="0"/>
          <w:i w:val="0"/>
          <w:iCs w:val="0"/>
          <w:sz w:val="22"/>
          <w:szCs w:val="22"/>
          <w:rtl w:val="0"/>
        </w:rPr>
        <w:t xml:space="preserve">informal teachers are always teaching. Sinclair and Martin </w:t>
      </w:r>
      <w:r w:rsidDel="00000000" w:rsidR="00000000" w:rsidRPr="00000000">
        <w:rPr>
          <w:rtl w:val="0"/>
        </w:rPr>
        <w:t xml:space="preserve">focus on </w:t>
      </w:r>
      <w:r w:rsidDel="00000000" w:rsidR="00000000" w:rsidRPr="00000000">
        <w:rPr>
          <w:rFonts w:ascii="Calibri" w:cs="Calibri" w:eastAsia="Calibri" w:hAnsi="Calibri"/>
          <w:b w:val="0"/>
          <w:bCs w:val="0"/>
          <w:i w:val="0"/>
          <w:iCs w:val="0"/>
          <w:sz w:val="22"/>
          <w:szCs w:val="22"/>
          <w:rtl w:val="0"/>
        </w:rPr>
        <w:t xml:space="preserve">whose interests each phase of a technology serves. Metacognition literature </w:t>
      </w:r>
      <w:r w:rsidDel="00000000" w:rsidR="00000000" w:rsidRPr="00000000">
        <w:rPr>
          <w:rtl w:val="0"/>
        </w:rPr>
        <w:t xml:space="preserve">identifies</w:t>
      </w:r>
      <w:r w:rsidDel="00000000" w:rsidR="00000000" w:rsidRPr="00000000">
        <w:rPr>
          <w:rFonts w:ascii="Calibri" w:cs="Calibri" w:eastAsia="Calibri" w:hAnsi="Calibri"/>
          <w:b w:val="0"/>
          <w:bCs w:val="0"/>
          <w:i w:val="0"/>
          <w:iCs w:val="0"/>
          <w:sz w:val="22"/>
          <w:szCs w:val="22"/>
          <w:rtl w:val="0"/>
        </w:rPr>
        <w:t xml:space="preserve"> what specifically gets displaced when the teaching goes wrong. Freire and Ladson-Billings and Tate </w:t>
      </w:r>
      <w:r w:rsidDel="00000000" w:rsidR="00000000" w:rsidRPr="00000000">
        <w:rPr>
          <w:rtl w:val="0"/>
        </w:rPr>
        <w:t xml:space="preserve">point out</w:t>
      </w:r>
      <w:r w:rsidDel="00000000" w:rsidR="00000000" w:rsidRPr="00000000">
        <w:rPr>
          <w:rFonts w:ascii="Calibri" w:cs="Calibri" w:eastAsia="Calibri" w:hAnsi="Calibri"/>
          <w:b w:val="0"/>
          <w:bCs w:val="0"/>
          <w:i w:val="0"/>
          <w:iCs w:val="0"/>
          <w:sz w:val="22"/>
          <w:szCs w:val="22"/>
          <w:rtl w:val="0"/>
        </w:rPr>
        <w:t xml:space="preserve"> why the stakes are political as well as cognitive. Our design principle follows from th</w:t>
      </w:r>
      <w:r w:rsidDel="00000000" w:rsidR="00000000" w:rsidRPr="00000000">
        <w:rPr>
          <w:rtl w:val="0"/>
        </w:rPr>
        <w:t xml:space="preserve">is</w:t>
      </w:r>
      <w:r w:rsidDel="00000000" w:rsidR="00000000" w:rsidRPr="00000000">
        <w:rPr>
          <w:rFonts w:ascii="Calibri" w:cs="Calibri" w:eastAsia="Calibri" w:hAnsi="Calibri"/>
          <w:b w:val="0"/>
          <w:bCs w:val="0"/>
          <w:i w:val="0"/>
          <w:iCs w:val="0"/>
          <w:sz w:val="22"/>
          <w:szCs w:val="22"/>
          <w:rtl w:val="0"/>
        </w:rPr>
        <w:t xml:space="preserve"> braid.</w:t>
      </w:r>
    </w:p>
    <w:p w:rsidR="00000000" w:rsidDel="00000000" w:rsidP="00000000" w:rsidRDefault="00000000" w:rsidRPr="00000000" w14:paraId="0000001F">
      <w:pPr>
        <w:spacing w:after="120" w:line="276" w:lineRule="auto"/>
        <w:ind w:left="0" w:right="0" w:firstLine="0"/>
        <w:jc w:val="both"/>
        <w:rPr>
          <w:b w:val="1"/>
          <w:bCs w:val="1"/>
        </w:rPr>
      </w:pPr>
      <w:r w:rsidDel="00000000" w:rsidR="00000000" w:rsidRPr="00000000">
        <w:rPr>
          <w:rtl w:val="0"/>
        </w:rPr>
        <w:t xml:space="preserve">                             </w:t>
      </w:r>
      <w:r w:rsidDel="00000000" w:rsidR="00000000" w:rsidRPr="00000000">
        <w:rPr>
          <w:b w:val="1"/>
          <w:bCs w:val="1"/>
          <w:rtl w:val="0"/>
        </w:rPr>
        <w:t xml:space="preserve">(CEC stopped editing on May 18, 2026)</w:t>
      </w:r>
    </w:p>
    <w:p w:rsidR="00000000" w:rsidDel="00000000" w:rsidP="00000000" w:rsidRDefault="00000000" w:rsidRPr="00000000" w14:paraId="00000020">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4. A Non-Displacing AI Design Principle</w:t>
      </w:r>
      <w:r w:rsidDel="00000000" w:rsidR="00000000" w:rsidRPr="00000000">
        <w:rPr>
          <w:rtl w:val="0"/>
        </w:rPr>
      </w:r>
    </w:p>
    <w:p w:rsidR="00000000" w:rsidDel="00000000" w:rsidP="00000000" w:rsidRDefault="00000000" w:rsidRPr="00000000" w14:paraId="00000021">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We state the principle plainly. A non-displacing AI in an educational context is a system designed to decline, defer, or restructure any interaction that would substitute for metacognitive work the learner needs to do for the task to count as learning. The principle is operational rather than aspirational. It converts a pedagogical intuition into a set of design rules that can be coded, tested, and audited.</w:t>
      </w:r>
      <w:r w:rsidDel="00000000" w:rsidR="00000000" w:rsidRPr="00000000">
        <w:rPr>
          <w:rtl w:val="0"/>
        </w:rPr>
      </w:r>
    </w:p>
    <w:p w:rsidR="00000000" w:rsidDel="00000000" w:rsidP="00000000" w:rsidRDefault="00000000" w:rsidRPr="00000000" w14:paraId="00000022">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Three tests make the principle usable. We present each with a plain description, a classroom example, and a characteristic failure mode.</w:t>
      </w:r>
      <w:r w:rsidDel="00000000" w:rsidR="00000000" w:rsidRPr="00000000">
        <w:rPr>
          <w:rtl w:val="0"/>
        </w:rPr>
      </w:r>
    </w:p>
    <w:p w:rsidR="00000000" w:rsidDel="00000000" w:rsidP="00000000" w:rsidRDefault="00000000" w:rsidRPr="00000000" w14:paraId="00000023">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Test 1: The refusal test.</w:t>
      </w:r>
      <w:r w:rsidDel="00000000" w:rsidR="00000000" w:rsidRPr="00000000">
        <w:rPr>
          <w:rFonts w:ascii="Calibri" w:cs="Calibri" w:eastAsia="Calibri" w:hAnsi="Calibri"/>
          <w:b w:val="0"/>
          <w:bCs w:val="0"/>
          <w:i w:val="0"/>
          <w:iCs w:val="0"/>
          <w:sz w:val="22"/>
          <w:szCs w:val="22"/>
          <w:rtl w:val="0"/>
        </w:rPr>
        <w:t xml:space="preserve"> Does the system refuse tasks that would displace a student's metacognitive work in the current context? Refusal is the hardest test and the most important. A non-displacing system must recognize, through task metadata or explicit configuration, that certain requests are the learning. It must decline them. The test is not whether the system </w:t>
      </w:r>
      <w:r w:rsidDel="00000000" w:rsidR="00000000" w:rsidRPr="00000000">
        <w:rPr>
          <w:rFonts w:ascii="Calibri" w:cs="Calibri" w:eastAsia="Calibri" w:hAnsi="Calibri"/>
          <w:b w:val="0"/>
          <w:bCs w:val="0"/>
          <w:i w:val="1"/>
          <w:iCs w:val="1"/>
          <w:sz w:val="22"/>
          <w:szCs w:val="22"/>
          <w:rtl w:val="0"/>
        </w:rPr>
        <w:t xml:space="preserve">can</w:t>
      </w:r>
      <w:r w:rsidDel="00000000" w:rsidR="00000000" w:rsidRPr="00000000">
        <w:rPr>
          <w:rFonts w:ascii="Calibri" w:cs="Calibri" w:eastAsia="Calibri" w:hAnsi="Calibri"/>
          <w:b w:val="0"/>
          <w:bCs w:val="0"/>
          <w:i w:val="0"/>
          <w:iCs w:val="0"/>
          <w:sz w:val="22"/>
          <w:szCs w:val="22"/>
          <w:rtl w:val="0"/>
        </w:rPr>
        <w:t xml:space="preserve"> do the task. The test is whether the system understands that doing the task is a boundary violation.</w:t>
      </w:r>
      <w:r w:rsidDel="00000000" w:rsidR="00000000" w:rsidRPr="00000000">
        <w:rPr>
          <w:rtl w:val="0"/>
        </w:rPr>
      </w:r>
    </w:p>
    <w:p w:rsidR="00000000" w:rsidDel="00000000" w:rsidP="00000000" w:rsidRDefault="00000000" w:rsidRPr="00000000" w14:paraId="00000024">
      <w:pPr>
        <w:spacing w:after="120" w:line="276" w:lineRule="auto"/>
        <w:ind w:left="0" w:right="0" w:firstLine="0"/>
        <w:jc w:val="both"/>
        <w:rPr/>
      </w:pPr>
      <w:r w:rsidDel="00000000" w:rsidR="00000000" w:rsidRPr="00000000">
        <w:rPr>
          <w:rFonts w:ascii="Calibri" w:cs="Calibri" w:eastAsia="Calibri" w:hAnsi="Calibri"/>
          <w:b w:val="0"/>
          <w:bCs w:val="0"/>
          <w:i w:val="1"/>
          <w:iCs w:val="1"/>
          <w:sz w:val="22"/>
          <w:szCs w:val="22"/>
          <w:rtl w:val="0"/>
        </w:rPr>
        <w:t xml:space="preserve">Example.</w:t>
      </w:r>
      <w:r w:rsidDel="00000000" w:rsidR="00000000" w:rsidRPr="00000000">
        <w:rPr>
          <w:rFonts w:ascii="Calibri" w:cs="Calibri" w:eastAsia="Calibri" w:hAnsi="Calibri"/>
          <w:b w:val="0"/>
          <w:bCs w:val="0"/>
          <w:i w:val="0"/>
          <w:iCs w:val="0"/>
          <w:sz w:val="22"/>
          <w:szCs w:val="22"/>
          <w:rtl w:val="0"/>
        </w:rPr>
        <w:t xml:space="preserve"> A seventh-grade language-arts platform is configured so that during a persuasive-writing unit, requests of the form </w:t>
      </w:r>
      <w:r w:rsidDel="00000000" w:rsidR="00000000" w:rsidRPr="00000000">
        <w:rPr>
          <w:rFonts w:ascii="Calibri" w:cs="Calibri" w:eastAsia="Calibri" w:hAnsi="Calibri"/>
          <w:b w:val="0"/>
          <w:bCs w:val="0"/>
          <w:i w:val="1"/>
          <w:iCs w:val="1"/>
          <w:sz w:val="22"/>
          <w:szCs w:val="22"/>
          <w:rtl w:val="0"/>
        </w:rPr>
        <w:t xml:space="preserve">write me a thesis statement</w:t>
      </w:r>
      <w:r w:rsidDel="00000000" w:rsidR="00000000" w:rsidRPr="00000000">
        <w:rPr>
          <w:rFonts w:ascii="Calibri" w:cs="Calibri" w:eastAsia="Calibri" w:hAnsi="Calibri"/>
          <w:b w:val="0"/>
          <w:bCs w:val="0"/>
          <w:i w:val="0"/>
          <w:iCs w:val="0"/>
          <w:sz w:val="22"/>
          <w:szCs w:val="22"/>
          <w:rtl w:val="0"/>
        </w:rPr>
        <w:t xml:space="preserve"> return a structured reasoning scaffold instead of a thesis. The scaffold asks the student to name the audience, state the claim in her own words, and identify one reason and one objection. Only after the student has produced these three elements does the system offer to help refine them.</w:t>
      </w:r>
      <w:r w:rsidDel="00000000" w:rsidR="00000000" w:rsidRPr="00000000">
        <w:rPr>
          <w:rtl w:val="0"/>
        </w:rPr>
      </w:r>
    </w:p>
    <w:p w:rsidR="00000000" w:rsidDel="00000000" w:rsidP="00000000" w:rsidRDefault="00000000" w:rsidRPr="00000000" w14:paraId="00000025">
      <w:pPr>
        <w:spacing w:after="120" w:line="276" w:lineRule="auto"/>
        <w:ind w:left="0" w:right="0" w:firstLine="0"/>
        <w:jc w:val="both"/>
        <w:rPr/>
      </w:pPr>
      <w:r w:rsidDel="00000000" w:rsidR="00000000" w:rsidRPr="00000000">
        <w:rPr>
          <w:rFonts w:ascii="Calibri" w:cs="Calibri" w:eastAsia="Calibri" w:hAnsi="Calibri"/>
          <w:b w:val="0"/>
          <w:bCs w:val="0"/>
          <w:i w:val="1"/>
          <w:iCs w:val="1"/>
          <w:sz w:val="22"/>
          <w:szCs w:val="22"/>
          <w:rtl w:val="0"/>
        </w:rPr>
        <w:t xml:space="preserve">Failure mode.</w:t>
      </w:r>
      <w:r w:rsidDel="00000000" w:rsidR="00000000" w:rsidRPr="00000000">
        <w:rPr>
          <w:rFonts w:ascii="Calibri" w:cs="Calibri" w:eastAsia="Calibri" w:hAnsi="Calibri"/>
          <w:b w:val="0"/>
          <w:bCs w:val="0"/>
          <w:i w:val="0"/>
          <w:iCs w:val="0"/>
          <w:sz w:val="22"/>
          <w:szCs w:val="22"/>
          <w:rtl w:val="0"/>
        </w:rPr>
        <w:t xml:space="preserve"> A system that refuses only on the basis of surface-level prompt matching can be trivially bypassed. If the student rewrites the request as </w:t>
      </w:r>
      <w:r w:rsidDel="00000000" w:rsidR="00000000" w:rsidRPr="00000000">
        <w:rPr>
          <w:rFonts w:ascii="Calibri" w:cs="Calibri" w:eastAsia="Calibri" w:hAnsi="Calibri"/>
          <w:b w:val="0"/>
          <w:bCs w:val="0"/>
          <w:i w:val="1"/>
          <w:iCs w:val="1"/>
          <w:sz w:val="22"/>
          <w:szCs w:val="22"/>
          <w:rtl w:val="0"/>
        </w:rPr>
        <w:t xml:space="preserve">draft a thesis so I can see an example</w:t>
      </w:r>
      <w:r w:rsidDel="00000000" w:rsidR="00000000" w:rsidRPr="00000000">
        <w:rPr>
          <w:rFonts w:ascii="Calibri" w:cs="Calibri" w:eastAsia="Calibri" w:hAnsi="Calibri"/>
          <w:b w:val="0"/>
          <w:bCs w:val="0"/>
          <w:i w:val="0"/>
          <w:iCs w:val="0"/>
          <w:sz w:val="22"/>
          <w:szCs w:val="22"/>
          <w:rtl w:val="0"/>
        </w:rPr>
        <w:t xml:space="preserve">, the refusal collapses. Refusal must be grounded in task context, not keyword filtering.</w:t>
      </w:r>
      <w:r w:rsidDel="00000000" w:rsidR="00000000" w:rsidRPr="00000000">
        <w:rPr>
          <w:rtl w:val="0"/>
        </w:rPr>
      </w:r>
    </w:p>
    <w:p w:rsidR="00000000" w:rsidDel="00000000" w:rsidP="00000000" w:rsidRDefault="00000000" w:rsidRPr="00000000" w14:paraId="00000026">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Test 2: The prompt test.</w:t>
      </w:r>
      <w:r w:rsidDel="00000000" w:rsidR="00000000" w:rsidRPr="00000000">
        <w:rPr>
          <w:rFonts w:ascii="Calibri" w:cs="Calibri" w:eastAsia="Calibri" w:hAnsi="Calibri"/>
          <w:b w:val="0"/>
          <w:bCs w:val="0"/>
          <w:i w:val="0"/>
          <w:iCs w:val="0"/>
          <w:sz w:val="22"/>
          <w:szCs w:val="22"/>
          <w:rtl w:val="0"/>
        </w:rPr>
        <w:t xml:space="preserve"> Does the system make the student's own thinking visible to the student before the system answers? A non-displacing system inserts a metacognitive pause between request and response. The pause is not a delay for its own sake. It is an elicitation that forces the student to externalize what she already thinks before any external content reaches her eyes.</w:t>
      </w:r>
      <w:r w:rsidDel="00000000" w:rsidR="00000000" w:rsidRPr="00000000">
        <w:rPr>
          <w:rtl w:val="0"/>
        </w:rPr>
      </w:r>
    </w:p>
    <w:p w:rsidR="00000000" w:rsidDel="00000000" w:rsidP="00000000" w:rsidRDefault="00000000" w:rsidRPr="00000000" w14:paraId="00000027">
      <w:pPr>
        <w:spacing w:after="120" w:line="276" w:lineRule="auto"/>
        <w:ind w:left="0" w:right="0" w:firstLine="0"/>
        <w:jc w:val="both"/>
        <w:rPr/>
      </w:pPr>
      <w:r w:rsidDel="00000000" w:rsidR="00000000" w:rsidRPr="00000000">
        <w:rPr>
          <w:rFonts w:ascii="Calibri" w:cs="Calibri" w:eastAsia="Calibri" w:hAnsi="Calibri"/>
          <w:b w:val="0"/>
          <w:bCs w:val="0"/>
          <w:i w:val="1"/>
          <w:iCs w:val="1"/>
          <w:sz w:val="22"/>
          <w:szCs w:val="22"/>
          <w:rtl w:val="0"/>
        </w:rPr>
        <w:t xml:space="preserve">Example.</w:t>
      </w:r>
      <w:r w:rsidDel="00000000" w:rsidR="00000000" w:rsidRPr="00000000">
        <w:rPr>
          <w:rFonts w:ascii="Calibri" w:cs="Calibri" w:eastAsia="Calibri" w:hAnsi="Calibri"/>
          <w:b w:val="0"/>
          <w:bCs w:val="0"/>
          <w:i w:val="0"/>
          <w:iCs w:val="0"/>
          <w:sz w:val="22"/>
          <w:szCs w:val="22"/>
          <w:rtl w:val="0"/>
        </w:rPr>
        <w:t xml:space="preserve"> An AI-assisted research tutor, upon receiving the question </w:t>
      </w:r>
      <w:r w:rsidDel="00000000" w:rsidR="00000000" w:rsidRPr="00000000">
        <w:rPr>
          <w:rFonts w:ascii="Calibri" w:cs="Calibri" w:eastAsia="Calibri" w:hAnsi="Calibri"/>
          <w:b w:val="0"/>
          <w:bCs w:val="0"/>
          <w:i w:val="1"/>
          <w:iCs w:val="1"/>
          <w:sz w:val="22"/>
          <w:szCs w:val="22"/>
          <w:rtl w:val="0"/>
        </w:rPr>
        <w:t xml:space="preserve">what caused World War I</w:t>
      </w:r>
      <w:r w:rsidDel="00000000" w:rsidR="00000000" w:rsidRPr="00000000">
        <w:rPr>
          <w:rFonts w:ascii="Calibri" w:cs="Calibri" w:eastAsia="Calibri" w:hAnsi="Calibri"/>
          <w:b w:val="0"/>
          <w:bCs w:val="0"/>
          <w:i w:val="0"/>
          <w:iCs w:val="0"/>
          <w:sz w:val="22"/>
          <w:szCs w:val="22"/>
          <w:rtl w:val="0"/>
        </w:rPr>
        <w:t xml:space="preserve">, responds first with three sub-questions that ask the student to name what she already knows, what she is unsure about, and what kind of answer she is looking for. The response to the original question then arrives structured in a way that addresses the student's stated gaps rather than a generic summary.</w:t>
      </w:r>
      <w:r w:rsidDel="00000000" w:rsidR="00000000" w:rsidRPr="00000000">
        <w:rPr>
          <w:rtl w:val="0"/>
        </w:rPr>
      </w:r>
    </w:p>
    <w:p w:rsidR="00000000" w:rsidDel="00000000" w:rsidP="00000000" w:rsidRDefault="00000000" w:rsidRPr="00000000" w14:paraId="00000028">
      <w:pPr>
        <w:spacing w:after="120" w:line="276" w:lineRule="auto"/>
        <w:ind w:left="0" w:right="0" w:firstLine="0"/>
        <w:jc w:val="both"/>
        <w:rPr/>
      </w:pPr>
      <w:r w:rsidDel="00000000" w:rsidR="00000000" w:rsidRPr="00000000">
        <w:rPr>
          <w:rFonts w:ascii="Calibri" w:cs="Calibri" w:eastAsia="Calibri" w:hAnsi="Calibri"/>
          <w:b w:val="0"/>
          <w:bCs w:val="0"/>
          <w:i w:val="1"/>
          <w:iCs w:val="1"/>
          <w:sz w:val="22"/>
          <w:szCs w:val="22"/>
          <w:rtl w:val="0"/>
        </w:rPr>
        <w:t xml:space="preserve">Failure mode.</w:t>
      </w:r>
      <w:r w:rsidDel="00000000" w:rsidR="00000000" w:rsidRPr="00000000">
        <w:rPr>
          <w:rFonts w:ascii="Calibri" w:cs="Calibri" w:eastAsia="Calibri" w:hAnsi="Calibri"/>
          <w:b w:val="0"/>
          <w:bCs w:val="0"/>
          <w:i w:val="0"/>
          <w:iCs w:val="0"/>
          <w:sz w:val="22"/>
          <w:szCs w:val="22"/>
          <w:rtl w:val="0"/>
        </w:rPr>
        <w:t xml:space="preserve"> The pause is performative if the student has learned to click past it. Design must ensure that the student's own input meaningfully shapes what comes next, so that skipping the step produces a worse interaction rather than a faster one.</w:t>
      </w:r>
      <w:r w:rsidDel="00000000" w:rsidR="00000000" w:rsidRPr="00000000">
        <w:rPr>
          <w:rtl w:val="0"/>
        </w:rPr>
      </w:r>
    </w:p>
    <w:p w:rsidR="00000000" w:rsidDel="00000000" w:rsidP="00000000" w:rsidRDefault="00000000" w:rsidRPr="00000000" w14:paraId="00000029">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Test 3: The exit test.</w:t>
      </w:r>
      <w:r w:rsidDel="00000000" w:rsidR="00000000" w:rsidRPr="00000000">
        <w:rPr>
          <w:rFonts w:ascii="Calibri" w:cs="Calibri" w:eastAsia="Calibri" w:hAnsi="Calibri"/>
          <w:b w:val="0"/>
          <w:bCs w:val="0"/>
          <w:i w:val="0"/>
          <w:iCs w:val="0"/>
          <w:sz w:val="22"/>
          <w:szCs w:val="22"/>
          <w:rtl w:val="0"/>
        </w:rPr>
        <w:t xml:space="preserve"> Does the student leave the interaction better at the task without AI than she started? The test is longitudinal. A non-displacing system is one whose use over time correlates with rising unaided performance on the same task type. The exit test is the hardest to measure but the clearest north-star. Every design decision should be evaluated against it.</w:t>
      </w:r>
      <w:r w:rsidDel="00000000" w:rsidR="00000000" w:rsidRPr="00000000">
        <w:rPr>
          <w:rtl w:val="0"/>
        </w:rPr>
      </w:r>
    </w:p>
    <w:p w:rsidR="00000000" w:rsidDel="00000000" w:rsidP="00000000" w:rsidRDefault="00000000" w:rsidRPr="00000000" w14:paraId="0000002A">
      <w:pPr>
        <w:spacing w:after="120" w:line="276" w:lineRule="auto"/>
        <w:ind w:left="0" w:right="0" w:firstLine="0"/>
        <w:jc w:val="both"/>
        <w:rPr/>
      </w:pPr>
      <w:r w:rsidDel="00000000" w:rsidR="00000000" w:rsidRPr="00000000">
        <w:rPr>
          <w:rFonts w:ascii="Calibri" w:cs="Calibri" w:eastAsia="Calibri" w:hAnsi="Calibri"/>
          <w:b w:val="0"/>
          <w:bCs w:val="0"/>
          <w:i w:val="1"/>
          <w:iCs w:val="1"/>
          <w:sz w:val="22"/>
          <w:szCs w:val="22"/>
          <w:rtl w:val="0"/>
        </w:rPr>
        <w:t xml:space="preserve">Example.</w:t>
      </w:r>
      <w:r w:rsidDel="00000000" w:rsidR="00000000" w:rsidRPr="00000000">
        <w:rPr>
          <w:rFonts w:ascii="Calibri" w:cs="Calibri" w:eastAsia="Calibri" w:hAnsi="Calibri"/>
          <w:b w:val="0"/>
          <w:bCs w:val="0"/>
          <w:i w:val="0"/>
          <w:iCs w:val="0"/>
          <w:sz w:val="22"/>
          <w:szCs w:val="22"/>
          <w:rtl w:val="0"/>
        </w:rPr>
        <w:t xml:space="preserve"> A district adopts an AI writing assistant and commits to quarterly unaided writing samples across grade levels. Growth on the unaided samples is the primary outcome measure. Growth on assisted samples is secondary.</w:t>
      </w:r>
      <w:r w:rsidDel="00000000" w:rsidR="00000000" w:rsidRPr="00000000">
        <w:rPr>
          <w:rtl w:val="0"/>
        </w:rPr>
      </w:r>
    </w:p>
    <w:p w:rsidR="00000000" w:rsidDel="00000000" w:rsidP="00000000" w:rsidRDefault="00000000" w:rsidRPr="00000000" w14:paraId="0000002B">
      <w:pPr>
        <w:spacing w:after="120" w:line="276" w:lineRule="auto"/>
        <w:ind w:left="0" w:right="0" w:firstLine="0"/>
        <w:jc w:val="both"/>
        <w:rPr/>
      </w:pPr>
      <w:r w:rsidDel="00000000" w:rsidR="00000000" w:rsidRPr="00000000">
        <w:rPr>
          <w:rFonts w:ascii="Calibri" w:cs="Calibri" w:eastAsia="Calibri" w:hAnsi="Calibri"/>
          <w:b w:val="0"/>
          <w:bCs w:val="0"/>
          <w:i w:val="1"/>
          <w:iCs w:val="1"/>
          <w:sz w:val="22"/>
          <w:szCs w:val="22"/>
          <w:rtl w:val="0"/>
        </w:rPr>
        <w:t xml:space="preserve">Failure mode.</w:t>
      </w:r>
      <w:r w:rsidDel="00000000" w:rsidR="00000000" w:rsidRPr="00000000">
        <w:rPr>
          <w:rFonts w:ascii="Calibri" w:cs="Calibri" w:eastAsia="Calibri" w:hAnsi="Calibri"/>
          <w:b w:val="0"/>
          <w:bCs w:val="0"/>
          <w:i w:val="0"/>
          <w:iCs w:val="0"/>
          <w:sz w:val="22"/>
          <w:szCs w:val="22"/>
          <w:rtl w:val="0"/>
        </w:rPr>
        <w:t xml:space="preserve"> Systems optimized on assisted performance alone can appear to produce dramatic gains that vanish the moment the tool is removed. The exit test protects against that illusion.</w:t>
      </w:r>
      <w:r w:rsidDel="00000000" w:rsidR="00000000" w:rsidRPr="00000000">
        <w:rPr>
          <w:rtl w:val="0"/>
        </w:rPr>
      </w:r>
    </w:p>
    <w:p w:rsidR="00000000" w:rsidDel="00000000" w:rsidP="00000000" w:rsidRDefault="00000000" w:rsidRPr="00000000" w14:paraId="0000002C">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Figure 1 presents the three tests as a decision gate applied to each AI-mediated interaction. The refusal test runs first, the prompt test second, the exit test last as a standing evaluative loop.</w:t>
      </w:r>
      <w:r w:rsidDel="00000000" w:rsidR="00000000" w:rsidRPr="00000000">
        <w:rPr>
          <w:rtl w:val="0"/>
        </w:rPr>
      </w:r>
    </w:p>
    <w:p w:rsidR="00000000" w:rsidDel="00000000" w:rsidP="00000000" w:rsidRDefault="00000000" w:rsidRPr="00000000" w14:paraId="0000002D">
      <w:pPr>
        <w:keepNext w:val="1"/>
        <w:spacing w:after="40" w:before="120" w:lineRule="auto"/>
        <w:jc w:val="center"/>
        <w:rPr/>
      </w:pPr>
      <w:r w:rsidDel="00000000" w:rsidR="00000000" w:rsidRPr="00000000">
        <w:rPr/>
        <w:drawing>
          <wp:inline distB="0" distT="0" distL="114300" distR="114300">
            <wp:extent cx="5486400" cy="36576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200" w:before="0" w:line="276" w:lineRule="auto"/>
        <w:jc w:val="center"/>
        <w:rPr/>
      </w:pPr>
      <w:r w:rsidDel="00000000" w:rsidR="00000000" w:rsidRPr="00000000">
        <w:rPr>
          <w:rFonts w:ascii="Calibri" w:cs="Calibri" w:eastAsia="Calibri" w:hAnsi="Calibri"/>
          <w:b w:val="1"/>
          <w:bCs w:val="1"/>
          <w:i w:val="0"/>
          <w:iCs w:val="0"/>
          <w:sz w:val="20"/>
          <w:szCs w:val="20"/>
          <w:rtl w:val="0"/>
        </w:rPr>
        <w:t xml:space="preserve">Figure 1. Three-test decision gate for non-displacing AI.</w:t>
      </w:r>
      <w:r w:rsidDel="00000000" w:rsidR="00000000" w:rsidRPr="00000000">
        <w:rPr>
          <w:rFonts w:ascii="Calibri" w:cs="Calibri" w:eastAsia="Calibri" w:hAnsi="Calibri"/>
          <w:b w:val="0"/>
          <w:bCs w:val="0"/>
          <w:i w:val="0"/>
          <w:iCs w:val="0"/>
          <w:sz w:val="20"/>
          <w:szCs w:val="20"/>
          <w:rtl w:val="0"/>
        </w:rPr>
        <w:t xml:space="preserve"> A bounded system runs the refusal test first, the prompt test second, and the exit test as a standing evaluative loop. Failure at any gate is a design signal rather than a feature.</w:t>
      </w:r>
      <w:r w:rsidDel="00000000" w:rsidR="00000000" w:rsidRPr="00000000">
        <w:rPr>
          <w:rtl w:val="0"/>
        </w:rPr>
      </w:r>
    </w:p>
    <w:p w:rsidR="00000000" w:rsidDel="00000000" w:rsidP="00000000" w:rsidRDefault="00000000" w:rsidRPr="00000000" w14:paraId="0000002F">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5. Metacognitive Scaffolding Zones</w:t>
      </w:r>
      <w:r w:rsidDel="00000000" w:rsidR="00000000" w:rsidRPr="00000000">
        <w:rPr>
          <w:rtl w:val="0"/>
        </w:rPr>
      </w:r>
    </w:p>
    <w:p w:rsidR="00000000" w:rsidDel="00000000" w:rsidP="00000000" w:rsidRDefault="00000000" w:rsidRPr="00000000" w14:paraId="00000030">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three tests answer the question </w:t>
      </w:r>
      <w:r w:rsidDel="00000000" w:rsidR="00000000" w:rsidRPr="00000000">
        <w:rPr>
          <w:rFonts w:ascii="Calibri" w:cs="Calibri" w:eastAsia="Calibri" w:hAnsi="Calibri"/>
          <w:b w:val="0"/>
          <w:bCs w:val="0"/>
          <w:i w:val="1"/>
          <w:iCs w:val="1"/>
          <w:sz w:val="22"/>
          <w:szCs w:val="22"/>
          <w:rtl w:val="0"/>
        </w:rPr>
        <w:t xml:space="preserve">how does a non-displacing system behave</w:t>
      </w:r>
      <w:r w:rsidDel="00000000" w:rsidR="00000000" w:rsidRPr="00000000">
        <w:rPr>
          <w:rFonts w:ascii="Calibri" w:cs="Calibri" w:eastAsia="Calibri" w:hAnsi="Calibri"/>
          <w:b w:val="0"/>
          <w:bCs w:val="0"/>
          <w:i w:val="0"/>
          <w:iCs w:val="0"/>
          <w:sz w:val="22"/>
          <w:szCs w:val="22"/>
          <w:rtl w:val="0"/>
        </w:rPr>
        <w:t xml:space="preserve">. The zones answer the question </w:t>
      </w:r>
      <w:r w:rsidDel="00000000" w:rsidR="00000000" w:rsidRPr="00000000">
        <w:rPr>
          <w:rFonts w:ascii="Calibri" w:cs="Calibri" w:eastAsia="Calibri" w:hAnsi="Calibri"/>
          <w:b w:val="0"/>
          <w:bCs w:val="0"/>
          <w:i w:val="1"/>
          <w:iCs w:val="1"/>
          <w:sz w:val="22"/>
          <w:szCs w:val="22"/>
          <w:rtl w:val="0"/>
        </w:rPr>
        <w:t xml:space="preserve">on what tasks</w:t>
      </w:r>
      <w:r w:rsidDel="00000000" w:rsidR="00000000" w:rsidRPr="00000000">
        <w:rPr>
          <w:rFonts w:ascii="Calibri" w:cs="Calibri" w:eastAsia="Calibri" w:hAnsi="Calibri"/>
          <w:b w:val="0"/>
          <w:bCs w:val="0"/>
          <w:i w:val="0"/>
          <w:iCs w:val="0"/>
          <w:sz w:val="22"/>
          <w:szCs w:val="22"/>
          <w:rtl w:val="0"/>
        </w:rPr>
        <w:t xml:space="preserve">. We name the construct </w:t>
      </w:r>
      <w:r w:rsidDel="00000000" w:rsidR="00000000" w:rsidRPr="00000000">
        <w:rPr>
          <w:rFonts w:ascii="Calibri" w:cs="Calibri" w:eastAsia="Calibri" w:hAnsi="Calibri"/>
          <w:b w:val="0"/>
          <w:bCs w:val="0"/>
          <w:i w:val="1"/>
          <w:iCs w:val="1"/>
          <w:sz w:val="22"/>
          <w:szCs w:val="22"/>
          <w:rtl w:val="0"/>
        </w:rPr>
        <w:t xml:space="preserve">metacognitive scaffolding zones</w:t>
      </w:r>
      <w:r w:rsidDel="00000000" w:rsidR="00000000" w:rsidRPr="00000000">
        <w:rPr>
          <w:rFonts w:ascii="Calibri" w:cs="Calibri" w:eastAsia="Calibri" w:hAnsi="Calibri"/>
          <w:b w:val="0"/>
          <w:bCs w:val="0"/>
          <w:i w:val="0"/>
          <w:iCs w:val="0"/>
          <w:sz w:val="22"/>
          <w:szCs w:val="22"/>
          <w:rtl w:val="0"/>
        </w:rPr>
        <w:t xml:space="preserve"> and define three.</w:t>
      </w:r>
      <w:r w:rsidDel="00000000" w:rsidR="00000000" w:rsidRPr="00000000">
        <w:rPr>
          <w:rtl w:val="0"/>
        </w:rPr>
      </w:r>
    </w:p>
    <w:p w:rsidR="00000000" w:rsidDel="00000000" w:rsidP="00000000" w:rsidRDefault="00000000" w:rsidRPr="00000000" w14:paraId="00000031">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The amplify zone.</w:t>
      </w:r>
      <w:r w:rsidDel="00000000" w:rsidR="00000000" w:rsidRPr="00000000">
        <w:rPr>
          <w:rFonts w:ascii="Calibri" w:cs="Calibri" w:eastAsia="Calibri" w:hAnsi="Calibri"/>
          <w:b w:val="0"/>
          <w:bCs w:val="0"/>
          <w:i w:val="0"/>
          <w:iCs w:val="0"/>
          <w:sz w:val="22"/>
          <w:szCs w:val="22"/>
          <w:rtl w:val="0"/>
        </w:rPr>
        <w:t xml:space="preserve"> Low-stakes, high-repetition tasks where AI reduces friction without displacing judgment. Grammar checking, formatting, spelling, citation formatting, and the mechanics of typing sit here. The amplification is safe because the task is not the learning. The task is a surface on which the learning shows.</w:t>
      </w:r>
      <w:r w:rsidDel="00000000" w:rsidR="00000000" w:rsidRPr="00000000">
        <w:rPr>
          <w:rtl w:val="0"/>
        </w:rPr>
      </w:r>
    </w:p>
    <w:p w:rsidR="00000000" w:rsidDel="00000000" w:rsidP="00000000" w:rsidRDefault="00000000" w:rsidRPr="00000000" w14:paraId="00000032">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The scaffold zone.</w:t>
      </w:r>
      <w:r w:rsidDel="00000000" w:rsidR="00000000" w:rsidRPr="00000000">
        <w:rPr>
          <w:rFonts w:ascii="Calibri" w:cs="Calibri" w:eastAsia="Calibri" w:hAnsi="Calibri"/>
          <w:b w:val="0"/>
          <w:bCs w:val="0"/>
          <w:i w:val="0"/>
          <w:iCs w:val="0"/>
          <w:sz w:val="22"/>
          <w:szCs w:val="22"/>
          <w:rtl w:val="0"/>
        </w:rPr>
        <w:t xml:space="preserve"> Medium-stakes tasks where AI may participate only when it makes the student's reasoning visible. Drafting support, brainstorming, feedback on argument structure, and first-pass organization of notes belong here. Participation in this zone is conditional. The system may offer ideas only after eliciting the student's own. It may critique only after asking what the student intends. The scaffold zone is where the three tests from Section 4 do most of their work.</w:t>
      </w:r>
      <w:r w:rsidDel="00000000" w:rsidR="00000000" w:rsidRPr="00000000">
        <w:rPr>
          <w:rtl w:val="0"/>
        </w:rPr>
      </w:r>
    </w:p>
    <w:p w:rsidR="00000000" w:rsidDel="00000000" w:rsidP="00000000" w:rsidRDefault="00000000" w:rsidRPr="00000000" w14:paraId="00000033">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The refuse zone.</w:t>
      </w:r>
      <w:r w:rsidDel="00000000" w:rsidR="00000000" w:rsidRPr="00000000">
        <w:rPr>
          <w:rFonts w:ascii="Calibri" w:cs="Calibri" w:eastAsia="Calibri" w:hAnsi="Calibri"/>
          <w:b w:val="0"/>
          <w:bCs w:val="0"/>
          <w:i w:val="0"/>
          <w:iCs w:val="0"/>
          <w:sz w:val="22"/>
          <w:szCs w:val="22"/>
          <w:rtl w:val="0"/>
        </w:rPr>
        <w:t xml:space="preserve"> Tasks the student must do for learning to happen. Thesis formation, ethical judgment, creative authorship, identity claims, and evaluation of one's own argument live here. The refuse zone is not a permission setting. It is a design commitment. A system that enters this zone has failed, regardless of how helpful the entry felt.</w:t>
      </w:r>
      <w:r w:rsidDel="00000000" w:rsidR="00000000" w:rsidRPr="00000000">
        <w:rPr>
          <w:rtl w:val="0"/>
        </w:rPr>
      </w:r>
    </w:p>
    <w:p w:rsidR="00000000" w:rsidDel="00000000" w:rsidP="00000000" w:rsidRDefault="00000000" w:rsidRPr="00000000" w14:paraId="00000034">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zones are not fixed by task name. A task that belongs in the refuse zone for a seventh grader learning to form a thesis may belong in the scaffold zone for a graduate student revising a dissertation chapter and in the amplify zone for a practicing scholar polishing a journal submission. Zone assignment is a pedagogical judgment about where the learner is in the arc of a skill. That judgment must be made somewhere. We argue it should be made explicitly and encoded in the system, rather than left to the default behavior of a commercial tool whose incentives point toward maximum helpfulness.</w:t>
      </w:r>
      <w:r w:rsidDel="00000000" w:rsidR="00000000" w:rsidRPr="00000000">
        <w:rPr>
          <w:rtl w:val="0"/>
        </w:rPr>
      </w:r>
    </w:p>
    <w:p w:rsidR="00000000" w:rsidDel="00000000" w:rsidP="00000000" w:rsidRDefault="00000000" w:rsidRPr="00000000" w14:paraId="00000035">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Figure 2 presents the zones as concentric regions with the refuse zone at the center. The figure should be read inside-out: the refuse zone is the protected core; the scaffold zone surrounds it with conditional participation; the amplify zone is the outer ring where AI freely reduces friction.</w:t>
      </w:r>
      <w:r w:rsidDel="00000000" w:rsidR="00000000" w:rsidRPr="00000000">
        <w:rPr>
          <w:rtl w:val="0"/>
        </w:rPr>
      </w:r>
    </w:p>
    <w:p w:rsidR="00000000" w:rsidDel="00000000" w:rsidP="00000000" w:rsidRDefault="00000000" w:rsidRPr="00000000" w14:paraId="00000036">
      <w:pPr>
        <w:keepNext w:val="1"/>
        <w:spacing w:after="40" w:before="120" w:lineRule="auto"/>
        <w:jc w:val="center"/>
        <w:rPr/>
      </w:pPr>
      <w:r w:rsidDel="00000000" w:rsidR="00000000" w:rsidRPr="00000000">
        <w:rPr/>
        <w:drawing>
          <wp:inline distB="0" distT="0" distL="114300" distR="114300">
            <wp:extent cx="5486400" cy="36576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200" w:before="0" w:line="276" w:lineRule="auto"/>
        <w:jc w:val="center"/>
        <w:rPr/>
      </w:pPr>
      <w:r w:rsidDel="00000000" w:rsidR="00000000" w:rsidRPr="00000000">
        <w:rPr>
          <w:rFonts w:ascii="Calibri" w:cs="Calibri" w:eastAsia="Calibri" w:hAnsi="Calibri"/>
          <w:b w:val="1"/>
          <w:bCs w:val="1"/>
          <w:i w:val="0"/>
          <w:iCs w:val="0"/>
          <w:sz w:val="20"/>
          <w:szCs w:val="20"/>
          <w:rtl w:val="0"/>
        </w:rPr>
        <w:t xml:space="preserve">Figure 2. Metacognitive scaffolding zones.</w:t>
      </w:r>
      <w:r w:rsidDel="00000000" w:rsidR="00000000" w:rsidRPr="00000000">
        <w:rPr>
          <w:rFonts w:ascii="Calibri" w:cs="Calibri" w:eastAsia="Calibri" w:hAnsi="Calibri"/>
          <w:b w:val="0"/>
          <w:bCs w:val="0"/>
          <w:i w:val="0"/>
          <w:iCs w:val="0"/>
          <w:sz w:val="20"/>
          <w:szCs w:val="20"/>
          <w:rtl w:val="0"/>
        </w:rPr>
        <w:t xml:space="preserve"> The zones protect an inner core of metacognitive work while permitting AI participation in outer layers. Zone boundaries shift with learner development, task design, and the pedagogical goal.</w:t>
      </w:r>
      <w:r w:rsidDel="00000000" w:rsidR="00000000" w:rsidRPr="00000000">
        <w:rPr>
          <w:rtl w:val="0"/>
        </w:rPr>
      </w:r>
    </w:p>
    <w:p w:rsidR="00000000" w:rsidDel="00000000" w:rsidP="00000000" w:rsidRDefault="00000000" w:rsidRPr="00000000" w14:paraId="00000038">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Table 1 applies the zones to a set of common ed-tech categories and named tools as of 2026. We treat the table as illustrative, not evaluative. A tool can operate in any zone depending on its configuration and its default prompt behavior. The table points to the default posture a teacher or designer is likely to encounter.</w:t>
      </w:r>
      <w:r w:rsidDel="00000000" w:rsidR="00000000" w:rsidRPr="00000000">
        <w:rPr>
          <w:rtl w:val="0"/>
        </w:rPr>
      </w:r>
    </w:p>
    <w:p w:rsidR="00000000" w:rsidDel="00000000" w:rsidP="00000000" w:rsidRDefault="00000000" w:rsidRPr="00000000" w14:paraId="00000039">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Table 1.</w:t>
      </w:r>
      <w:r w:rsidDel="00000000" w:rsidR="00000000" w:rsidRPr="00000000">
        <w:rPr>
          <w:rFonts w:ascii="Calibri" w:cs="Calibri" w:eastAsia="Calibri" w:hAnsi="Calibri"/>
          <w:b w:val="0"/>
          <w:bCs w:val="0"/>
          <w:i w:val="0"/>
          <w:iCs w:val="0"/>
          <w:sz w:val="22"/>
          <w:szCs w:val="22"/>
          <w:rtl w:val="0"/>
        </w:rPr>
        <w:t xml:space="preserve"> Metacognitive scaffolding zones applied to common ed-tech categories.</w:t>
      </w:r>
      <w:r w:rsidDel="00000000" w:rsidR="00000000" w:rsidRPr="00000000">
        <w:rPr>
          <w:rtl w:val="0"/>
        </w:rPr>
      </w:r>
    </w:p>
    <w:p w:rsidR="00000000" w:rsidDel="00000000" w:rsidP="00000000" w:rsidRDefault="00000000" w:rsidRPr="00000000" w14:paraId="0000003A">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 Tool category | Example deployment | Default zone | Design move to shift inward | |---|---|---|---| | Grammar and spelling assistant | Grammarly, built-in word processor checks | Amplify | Leave as is | | Citation formatter | Zotero, EasyBib | Amplify | Leave as is | | Drafting assistant | Generic chat-based drafting with no elicitation | Enters refuse zone by default | Add refusal prompt for thesis-formation requests; require student-produced scaffold elements first | | Research tutor or Q&amp;A bot | Khanmigo, class-level RAG systems | Scaffold if elicitation is enforced | Ensure Socratic dialogue mode is the default, not optional | | Writing coach with feedback | AI-powered rubric commenters | Scaffold | Require student self-assessment before AI feedback is displayed | | Auto-summarizer on assigned reading | Browser extensions, study apps | Refuse zone for reading-comprehension assignments | Disable during assigned reading contexts; allow as post-read checker only | | Image or creative generator | Text-to-image tools for assignments on authorship | Refuse zone for identity and authorship tasks | Block for identity assignments; permit for illustrative support tasks with disclosure |</w:t>
      </w:r>
      <w:r w:rsidDel="00000000" w:rsidR="00000000" w:rsidRPr="00000000">
        <w:rPr>
          <w:rtl w:val="0"/>
        </w:rPr>
      </w:r>
    </w:p>
    <w:p w:rsidR="00000000" w:rsidDel="00000000" w:rsidP="00000000" w:rsidRDefault="00000000" w:rsidRPr="00000000" w14:paraId="0000003B">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We apply the zones to one concrete case from our own work. The Dr. Cortés Interactive chatbot and timeline (Martin &amp; Martin, in press) was built to let learners explore the scholarship of a specific multicultural-education theorist. The system is bound by a guardrail we now recognize as a refuse-zone commitment: it declines to answer questions that would displace the learner's interpretive work on the multicultural-education content itself. A student who asks </w:t>
      </w:r>
      <w:r w:rsidDel="00000000" w:rsidR="00000000" w:rsidRPr="00000000">
        <w:rPr>
          <w:rFonts w:ascii="Calibri" w:cs="Calibri" w:eastAsia="Calibri" w:hAnsi="Calibri"/>
          <w:b w:val="0"/>
          <w:bCs w:val="0"/>
          <w:i w:val="1"/>
          <w:iCs w:val="1"/>
          <w:sz w:val="22"/>
          <w:szCs w:val="22"/>
          <w:rtl w:val="0"/>
        </w:rPr>
        <w:t xml:space="preserve">tell me what Cortés believes about X</w:t>
      </w:r>
      <w:r w:rsidDel="00000000" w:rsidR="00000000" w:rsidRPr="00000000">
        <w:rPr>
          <w:rFonts w:ascii="Calibri" w:cs="Calibri" w:eastAsia="Calibri" w:hAnsi="Calibri"/>
          <w:b w:val="0"/>
          <w:bCs w:val="0"/>
          <w:i w:val="0"/>
          <w:iCs w:val="0"/>
          <w:sz w:val="22"/>
          <w:szCs w:val="22"/>
          <w:rtl w:val="0"/>
        </w:rPr>
        <w:t xml:space="preserve"> is redirected toward the relevant primary source and a question that surfaces her own reading. The refusal is a design stance. It treats the interpretive labor of engaging a scholar's work as part of the learning, not as friction to be removed.</w:t>
      </w:r>
      <w:r w:rsidDel="00000000" w:rsidR="00000000" w:rsidRPr="00000000">
        <w:rPr>
          <w:rtl w:val="0"/>
        </w:rPr>
      </w:r>
    </w:p>
    <w:p w:rsidR="00000000" w:rsidDel="00000000" w:rsidP="00000000" w:rsidRDefault="00000000" w:rsidRPr="00000000" w14:paraId="0000003C">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Two features of this deployment are worth drawing out because they generalize. First, the refusal is source-grounded rather than category-grounded. The system does not refuse all interpretive questions; it refuses to supply interpretations that would displace the student's own reading of a primary source she has been asked to read. When a student arrives having already completed a reading and formed a tentative interpretation, the system engages with her interpretation rather than supplying an alternative. The zone assignment is pedagogically contextual, not a blanket rule. Second, the refusal is made visible. When the system declines, it tells the student what it is doing and why. The student learns, across repeated interactions, to recognize the zone she is in. That recognition is itself a metacognitive outcome. It teaches the student to notice when a request belongs to her and when it does not, which is one of the transferable habits a school might hope to develop (Flavell, 1979; Zimmerman, 2002).</w:t>
      </w:r>
      <w:r w:rsidDel="00000000" w:rsidR="00000000" w:rsidRPr="00000000">
        <w:rPr>
          <w:rtl w:val="0"/>
        </w:rPr>
      </w:r>
    </w:p>
    <w:p w:rsidR="00000000" w:rsidDel="00000000" w:rsidP="00000000" w:rsidRDefault="00000000" w:rsidRPr="00000000" w14:paraId="0000003D">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zones also clarify a debate that has been circulating through K-12 leadership since late 2023. Districts have pursued three broad postures toward generative AI in student work: a prohibition posture, a permission posture, and a detection posture. Each posture assumes that the question is whether the student used the tool. The zones reframe the question. Use is not the pedagogical variable. The pedagogical variable is which part of the task the tool performed. A prohibition posture is correct in the refuse zone and wasteful in the amplify zone. A permission posture is appropriate in the amplify zone and dangerous in the refuse zone. A detection posture attempts to observe after the fact what the zones aim to prevent at the point of interaction. We argue that the zones offer a more coherent frame than any of the three dominant postures alone, because they direct institutional attention to the design of the interaction rather than the post hoc surveillance of the student.</w:t>
      </w:r>
      <w:r w:rsidDel="00000000" w:rsidR="00000000" w:rsidRPr="00000000">
        <w:rPr>
          <w:rtl w:val="0"/>
        </w:rPr>
      </w:r>
    </w:p>
    <w:p w:rsidR="00000000" w:rsidDel="00000000" w:rsidP="00000000" w:rsidRDefault="00000000" w:rsidRPr="00000000" w14:paraId="0000003E">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6. Multicultural-Education Stakes</w:t>
      </w:r>
      <w:r w:rsidDel="00000000" w:rsidR="00000000" w:rsidRPr="00000000">
        <w:rPr>
          <w:rtl w:val="0"/>
        </w:rPr>
      </w:r>
    </w:p>
    <w:p w:rsidR="00000000" w:rsidDel="00000000" w:rsidP="00000000" w:rsidRDefault="00000000" w:rsidRPr="00000000" w14:paraId="0000003F">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Displacement does not fall evenly. We said this in the introduction. This section is where we explain why.</w:t>
      </w:r>
      <w:r w:rsidDel="00000000" w:rsidR="00000000" w:rsidRPr="00000000">
        <w:rPr>
          <w:rtl w:val="0"/>
        </w:rPr>
      </w:r>
    </w:p>
    <w:p w:rsidR="00000000" w:rsidDel="00000000" w:rsidP="00000000" w:rsidRDefault="00000000" w:rsidRPr="00000000" w14:paraId="00000040">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factory-model school already systematically offloads judgment from marginalized students. Martin (2022) documents the historical arc from the 1893 Committee of Ten forward, through vocational tracking, eugenic testing, and the accountability era, showing how each structural layer reduced the cognitive autonomy available to Black, Latinx, and low-income learners relative to their peers. Ladson-Billings and Tate (1995) made the structural argument under the banner of CRT in education two decades earlier. Freire (1970/2000) described the pattern, at a different level of abstraction, as the banking model. The claim that connects these literatures is that the absence of cognitive autonomy is not a side effect of the factory school. It is a feature.</w:t>
      </w:r>
      <w:r w:rsidDel="00000000" w:rsidR="00000000" w:rsidRPr="00000000">
        <w:rPr>
          <w:rtl w:val="0"/>
        </w:rPr>
      </w:r>
    </w:p>
    <w:p w:rsidR="00000000" w:rsidDel="00000000" w:rsidP="00000000" w:rsidRDefault="00000000" w:rsidRPr="00000000" w14:paraId="00000041">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Generative AI arriving on top of that inheritance does three things worth naming.</w:t>
      </w:r>
      <w:r w:rsidDel="00000000" w:rsidR="00000000" w:rsidRPr="00000000">
        <w:rPr>
          <w:rtl w:val="0"/>
        </w:rPr>
      </w:r>
    </w:p>
    <w:p w:rsidR="00000000" w:rsidDel="00000000" w:rsidP="00000000" w:rsidRDefault="00000000" w:rsidRPr="00000000" w14:paraId="00000042">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First, it layers a new offloading surface on an existing one. Students who have already been taught that their own thinking is less valuable than a correct-sounding answer now have a fluent, on-demand supplier of correct-sounding answers. The default interaction is displacement. The teacher who wants augmentation has to build it against the grain of both the tool and the school.</w:t>
      </w:r>
      <w:r w:rsidDel="00000000" w:rsidR="00000000" w:rsidRPr="00000000">
        <w:rPr>
          <w:rtl w:val="0"/>
        </w:rPr>
      </w:r>
    </w:p>
    <w:p w:rsidR="00000000" w:rsidDel="00000000" w:rsidP="00000000" w:rsidRDefault="00000000" w:rsidRPr="00000000" w14:paraId="00000043">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Second, it stylizes language in ways that encode cultural preference as correctness. Writing assistants trained on standardized corpora flag African American English constructions as errors and propose revisions toward a standardized English register (Hovy &amp; Spruit, 2016; Blodgett et al., 2020; Bender et al., 2021). A student who accepts the revisions learns, at a subsymbolic level, that her own linguistic inheritance is noise to be cleaned. The offloading is not only cognitive. It is cultural.</w:t>
      </w:r>
      <w:r w:rsidDel="00000000" w:rsidR="00000000" w:rsidRPr="00000000">
        <w:rPr>
          <w:rtl w:val="0"/>
        </w:rPr>
      </w:r>
    </w:p>
    <w:p w:rsidR="00000000" w:rsidDel="00000000" w:rsidP="00000000" w:rsidRDefault="00000000" w:rsidRPr="00000000" w14:paraId="00000044">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Third, it optimizes for outcomes the accountability era chose and that multicultural-education scholarship has been pushing back against for fifty years. Recommendation systems inside AI tutors track students toward the tasks the system can score, which tend to be the tasks that resemble standardized test items. Students already tracked into low-inquiry curricula experience another round of the same sorting, administered more efficiently (Benjamin, 2019; Noble, 2018). Cortés (2019, 2025) has pressed the point that diversity work which reduces to compliance without pivoting toward action produces the appearance of progress without the substance. The design stance we recommend is a response to the same pattern at the level of the tool.</w:t>
      </w:r>
      <w:r w:rsidDel="00000000" w:rsidR="00000000" w:rsidRPr="00000000">
        <w:rPr>
          <w:rtl w:val="0"/>
        </w:rPr>
      </w:r>
    </w:p>
    <w:p w:rsidR="00000000" w:rsidDel="00000000" w:rsidP="00000000" w:rsidRDefault="00000000" w:rsidRPr="00000000" w14:paraId="00000045">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response must be positive, not only defensive. Cortés (2013) treated the encyclopedia of multicultural America as a repository for the full complexity of the country's pluralism. Dr. Marie Martin's dissertation treated IBL as a new technology that, if designed and deployed through an equity lens, could expand cognitive autonomy for students the factory school has historically constrained. A non-displacing AI belongs in that tradition. Its refuse zone exists not to withhold tools from learners but to protect the interior space where their own judgment grows. Its scaffold zone exists to make that judgment visible to them. Its amplify zone exists to take the friction off the surface so that the interior work can proceed.</w:t>
      </w:r>
      <w:r w:rsidDel="00000000" w:rsidR="00000000" w:rsidRPr="00000000">
        <w:rPr>
          <w:rtl w:val="0"/>
        </w:rPr>
      </w:r>
    </w:p>
    <w:p w:rsidR="00000000" w:rsidDel="00000000" w:rsidP="00000000" w:rsidRDefault="00000000" w:rsidRPr="00000000" w14:paraId="00000046">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A brief historical parallel clarifies the argument. When calculators entered K-12 mathematics, the profession did not arrive at a single posture. Over three decades a rough consensus emerged: calculators are welcome for computation in contexts where computation is not the learning, and they are excluded from contexts where number sense, estimation, or procedural fluency is the target. The consensus was not perfect and it arrived slowly, but the pedagogical community eventually produced curricular guidance that distinguished the tool-appropriate from the tool-inappropriate task. Generative AI is a harder case, because its surface area is wider and its outputs are more fluent. The pedagogical community does not have thirty years to converge. The zones are our proposal for how to compress that convergence into a framework districts and designers can use now.</w:t>
      </w:r>
      <w:r w:rsidDel="00000000" w:rsidR="00000000" w:rsidRPr="00000000">
        <w:rPr>
          <w:rtl w:val="0"/>
        </w:rPr>
      </w:r>
    </w:p>
    <w:p w:rsidR="00000000" w:rsidDel="00000000" w:rsidP="00000000" w:rsidRDefault="00000000" w:rsidRPr="00000000" w14:paraId="00000047">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A second parallel runs through the history of special education. The individualized education program requires that accommodations protect access without substituting for the learning goal. A calculator is an accommodation for a student with a specific processing difference on a task where the difference is not the target. The accommodation is appropriate because it preserves the learner's engagement with the target skill. A non-displacing AI operates on the same logic, scaled to the general classroom. The system accommodates surface friction and preserves engagement with the target skill. What changes in the AI case is that the target skill is cognitive autonomy itself, which means the accommodation must be designed to protect, not only to support.</w:t>
      </w:r>
      <w:r w:rsidDel="00000000" w:rsidR="00000000" w:rsidRPr="00000000">
        <w:rPr>
          <w:rtl w:val="0"/>
        </w:rPr>
      </w:r>
    </w:p>
    <w:p w:rsidR="00000000" w:rsidDel="00000000" w:rsidP="00000000" w:rsidRDefault="00000000" w:rsidRPr="00000000" w14:paraId="00000048">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Three practical examples make the stakes concrete.</w:t>
      </w:r>
      <w:r w:rsidDel="00000000" w:rsidR="00000000" w:rsidRPr="00000000">
        <w:rPr>
          <w:rtl w:val="0"/>
        </w:rPr>
      </w:r>
    </w:p>
    <w:p w:rsidR="00000000" w:rsidDel="00000000" w:rsidP="00000000" w:rsidRDefault="00000000" w:rsidRPr="00000000" w14:paraId="00000049">
      <w:pPr>
        <w:spacing w:after="120" w:line="276" w:lineRule="auto"/>
        <w:ind w:left="0" w:right="0" w:firstLine="0"/>
        <w:jc w:val="both"/>
        <w:rPr/>
      </w:pPr>
      <w:r w:rsidDel="00000000" w:rsidR="00000000" w:rsidRPr="00000000">
        <w:rPr>
          <w:rFonts w:ascii="Calibri" w:cs="Calibri" w:eastAsia="Calibri" w:hAnsi="Calibri"/>
          <w:b w:val="0"/>
          <w:bCs w:val="0"/>
          <w:i w:val="1"/>
          <w:iCs w:val="1"/>
          <w:sz w:val="22"/>
          <w:szCs w:val="22"/>
          <w:rtl w:val="0"/>
        </w:rPr>
        <w:t xml:space="preserve">Writing assistants that correct African American English.</w:t>
      </w:r>
      <w:r w:rsidDel="00000000" w:rsidR="00000000" w:rsidRPr="00000000">
        <w:rPr>
          <w:rFonts w:ascii="Calibri" w:cs="Calibri" w:eastAsia="Calibri" w:hAnsi="Calibri"/>
          <w:b w:val="0"/>
          <w:bCs w:val="0"/>
          <w:i w:val="0"/>
          <w:iCs w:val="0"/>
          <w:sz w:val="22"/>
          <w:szCs w:val="22"/>
          <w:rtl w:val="0"/>
        </w:rPr>
        <w:t xml:space="preserve"> The design move is to add an elicitation step. Before any correction is applied, the system asks the student whether the flagged construction is intentional, and if the intention is audience-aware code-switching, no correction is suggested. The student's authorial judgment is made visible and protected.</w:t>
      </w:r>
      <w:r w:rsidDel="00000000" w:rsidR="00000000" w:rsidRPr="00000000">
        <w:rPr>
          <w:rtl w:val="0"/>
        </w:rPr>
      </w:r>
    </w:p>
    <w:p w:rsidR="00000000" w:rsidDel="00000000" w:rsidP="00000000" w:rsidRDefault="00000000" w:rsidRPr="00000000" w14:paraId="0000004A">
      <w:pPr>
        <w:spacing w:after="120" w:line="276" w:lineRule="auto"/>
        <w:ind w:left="0" w:right="0" w:firstLine="0"/>
        <w:jc w:val="both"/>
        <w:rPr/>
      </w:pPr>
      <w:r w:rsidDel="00000000" w:rsidR="00000000" w:rsidRPr="00000000">
        <w:rPr>
          <w:rFonts w:ascii="Calibri" w:cs="Calibri" w:eastAsia="Calibri" w:hAnsi="Calibri"/>
          <w:b w:val="0"/>
          <w:bCs w:val="0"/>
          <w:i w:val="1"/>
          <w:iCs w:val="1"/>
          <w:sz w:val="22"/>
          <w:szCs w:val="22"/>
          <w:rtl w:val="0"/>
        </w:rPr>
        <w:t xml:space="preserve">Tutoring systems that optimize for test scores over inquiry.</w:t>
      </w:r>
      <w:r w:rsidDel="00000000" w:rsidR="00000000" w:rsidRPr="00000000">
        <w:rPr>
          <w:rFonts w:ascii="Calibri" w:cs="Calibri" w:eastAsia="Calibri" w:hAnsi="Calibri"/>
          <w:b w:val="0"/>
          <w:bCs w:val="0"/>
          <w:i w:val="0"/>
          <w:iCs w:val="0"/>
          <w:sz w:val="22"/>
          <w:szCs w:val="22"/>
          <w:rtl w:val="0"/>
        </w:rPr>
        <w:t xml:space="preserve"> The design move is to add unaided inquiry performance to the primary outcome dashboard. If the tool cannot show that students become better inquirers when the tool is removed, the district does not adopt it.</w:t>
      </w:r>
      <w:r w:rsidDel="00000000" w:rsidR="00000000" w:rsidRPr="00000000">
        <w:rPr>
          <w:rtl w:val="0"/>
        </w:rPr>
      </w:r>
    </w:p>
    <w:p w:rsidR="00000000" w:rsidDel="00000000" w:rsidP="00000000" w:rsidRDefault="00000000" w:rsidRPr="00000000" w14:paraId="0000004B">
      <w:pPr>
        <w:spacing w:after="120" w:line="276" w:lineRule="auto"/>
        <w:ind w:left="0" w:right="0" w:firstLine="0"/>
        <w:jc w:val="both"/>
        <w:rPr/>
      </w:pPr>
      <w:r w:rsidDel="00000000" w:rsidR="00000000" w:rsidRPr="00000000">
        <w:rPr>
          <w:rFonts w:ascii="Calibri" w:cs="Calibri" w:eastAsia="Calibri" w:hAnsi="Calibri"/>
          <w:b w:val="0"/>
          <w:bCs w:val="0"/>
          <w:i w:val="1"/>
          <w:iCs w:val="1"/>
          <w:sz w:val="22"/>
          <w:szCs w:val="22"/>
          <w:rtl w:val="0"/>
        </w:rPr>
        <w:t xml:space="preserve">Recommendation systems that track students into the offloading zone.</w:t>
      </w:r>
      <w:r w:rsidDel="00000000" w:rsidR="00000000" w:rsidRPr="00000000">
        <w:rPr>
          <w:rFonts w:ascii="Calibri" w:cs="Calibri" w:eastAsia="Calibri" w:hAnsi="Calibri"/>
          <w:b w:val="0"/>
          <w:bCs w:val="0"/>
          <w:i w:val="0"/>
          <w:iCs w:val="0"/>
          <w:sz w:val="22"/>
          <w:szCs w:val="22"/>
          <w:rtl w:val="0"/>
        </w:rPr>
        <w:t xml:space="preserve"> The design move is to require the tool to expose its zone assignments to teachers and families. A recommendation that moves a student from the scaffold zone to the amplify zone on a thesis-formation task is a demotion that should be visible and reversible.</w:t>
      </w:r>
      <w:r w:rsidDel="00000000" w:rsidR="00000000" w:rsidRPr="00000000">
        <w:rPr>
          <w:rtl w:val="0"/>
        </w:rPr>
      </w:r>
    </w:p>
    <w:p w:rsidR="00000000" w:rsidDel="00000000" w:rsidP="00000000" w:rsidRDefault="00000000" w:rsidRPr="00000000" w14:paraId="0000004C">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7. Practitioner Playbook</w:t>
      </w:r>
      <w:r w:rsidDel="00000000" w:rsidR="00000000" w:rsidRPr="00000000">
        <w:rPr>
          <w:rtl w:val="0"/>
        </w:rPr>
      </w:r>
    </w:p>
    <w:p w:rsidR="00000000" w:rsidDel="00000000" w:rsidP="00000000" w:rsidRDefault="00000000" w:rsidRPr="00000000" w14:paraId="0000004D">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A paper that lands at a design principle and a typology owes practitioners a set of moves they can run tomorrow. We offer five.</w:t>
      </w:r>
      <w:r w:rsidDel="00000000" w:rsidR="00000000" w:rsidRPr="00000000">
        <w:rPr>
          <w:rtl w:val="0"/>
        </w:rPr>
      </w:r>
    </w:p>
    <w:p w:rsidR="00000000" w:rsidDel="00000000" w:rsidP="00000000" w:rsidRDefault="00000000" w:rsidRPr="00000000" w14:paraId="0000004E">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Move 1: Declare refuse zones publicly.</w:t>
      </w:r>
      <w:r w:rsidDel="00000000" w:rsidR="00000000" w:rsidRPr="00000000">
        <w:rPr>
          <w:rFonts w:ascii="Calibri" w:cs="Calibri" w:eastAsia="Calibri" w:hAnsi="Calibri"/>
          <w:b w:val="0"/>
          <w:bCs w:val="0"/>
          <w:i w:val="0"/>
          <w:iCs w:val="0"/>
          <w:sz w:val="22"/>
          <w:szCs w:val="22"/>
          <w:rtl w:val="0"/>
        </w:rPr>
        <w:t xml:space="preserve"> Every course should state, in syllabus language, which tasks belong to the learner and which are permitted to involve AI participation. Students need to know that the refuse zone exists and why. Families need to know that the school has a position. A public declaration converts an implicit norm into an explicit contract.</w:t>
      </w:r>
      <w:r w:rsidDel="00000000" w:rsidR="00000000" w:rsidRPr="00000000">
        <w:rPr>
          <w:rtl w:val="0"/>
        </w:rPr>
      </w:r>
    </w:p>
    <w:p w:rsidR="00000000" w:rsidDel="00000000" w:rsidP="00000000" w:rsidRDefault="00000000" w:rsidRPr="00000000" w14:paraId="0000004F">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Move 2: Teach the three tests as student-facing heuristics.</w:t>
      </w:r>
      <w:r w:rsidDel="00000000" w:rsidR="00000000" w:rsidRPr="00000000">
        <w:rPr>
          <w:rFonts w:ascii="Calibri" w:cs="Calibri" w:eastAsia="Calibri" w:hAnsi="Calibri"/>
          <w:b w:val="0"/>
          <w:bCs w:val="0"/>
          <w:i w:val="0"/>
          <w:iCs w:val="0"/>
          <w:sz w:val="22"/>
          <w:szCs w:val="22"/>
          <w:rtl w:val="0"/>
        </w:rPr>
        <w:t xml:space="preserve"> Students can learn to ask the three questions about their own interactions with AI tools. </w:t>
      </w:r>
      <w:r w:rsidDel="00000000" w:rsidR="00000000" w:rsidRPr="00000000">
        <w:rPr>
          <w:rFonts w:ascii="Calibri" w:cs="Calibri" w:eastAsia="Calibri" w:hAnsi="Calibri"/>
          <w:b w:val="0"/>
          <w:bCs w:val="0"/>
          <w:i w:val="1"/>
          <w:iCs w:val="1"/>
          <w:sz w:val="22"/>
          <w:szCs w:val="22"/>
          <w:rtl w:val="0"/>
        </w:rPr>
        <w:t xml:space="preserve">Is this a task I am supposed to do myself? Am I externalizing my own thinking before I look at the system's response? Am I getting better at this without the tool over time?</w:t>
      </w:r>
      <w:r w:rsidDel="00000000" w:rsidR="00000000" w:rsidRPr="00000000">
        <w:rPr>
          <w:rFonts w:ascii="Calibri" w:cs="Calibri" w:eastAsia="Calibri" w:hAnsi="Calibri"/>
          <w:b w:val="0"/>
          <w:bCs w:val="0"/>
          <w:i w:val="0"/>
          <w:iCs w:val="0"/>
          <w:sz w:val="22"/>
          <w:szCs w:val="22"/>
          <w:rtl w:val="0"/>
        </w:rPr>
        <w:t xml:space="preserve"> Teaching the tests as heuristics turns students into co-designers of their own non-displacing practice.</w:t>
      </w:r>
      <w:r w:rsidDel="00000000" w:rsidR="00000000" w:rsidRPr="00000000">
        <w:rPr>
          <w:rtl w:val="0"/>
        </w:rPr>
      </w:r>
    </w:p>
    <w:p w:rsidR="00000000" w:rsidDel="00000000" w:rsidP="00000000" w:rsidRDefault="00000000" w:rsidRPr="00000000" w14:paraId="00000050">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Move 3: Audit tools against the zones.</w:t>
      </w:r>
      <w:r w:rsidDel="00000000" w:rsidR="00000000" w:rsidRPr="00000000">
        <w:rPr>
          <w:rFonts w:ascii="Calibri" w:cs="Calibri" w:eastAsia="Calibri" w:hAnsi="Calibri"/>
          <w:b w:val="0"/>
          <w:bCs w:val="0"/>
          <w:i w:val="0"/>
          <w:iCs w:val="0"/>
          <w:sz w:val="22"/>
          <w:szCs w:val="22"/>
          <w:rtl w:val="0"/>
        </w:rPr>
        <w:t xml:space="preserve"> Every ed-tech procurement decision should include a zone audit. What is the tool's default posture? Which zone does it enter without configuration? What configuration is required to pull it toward the scaffold zone or hold it in the amplify zone? The audit is straightforward and can be conducted by any teacher or instructional coach with a few hours of structured use.</w:t>
      </w:r>
      <w:r w:rsidDel="00000000" w:rsidR="00000000" w:rsidRPr="00000000">
        <w:rPr>
          <w:rtl w:val="0"/>
        </w:rPr>
      </w:r>
    </w:p>
    <w:p w:rsidR="00000000" w:rsidDel="00000000" w:rsidP="00000000" w:rsidRDefault="00000000" w:rsidRPr="00000000" w14:paraId="00000051">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Move 4: Build refusal into institutional AI system prompts.</w:t>
      </w:r>
      <w:r w:rsidDel="00000000" w:rsidR="00000000" w:rsidRPr="00000000">
        <w:rPr>
          <w:rFonts w:ascii="Calibri" w:cs="Calibri" w:eastAsia="Calibri" w:hAnsi="Calibri"/>
          <w:b w:val="0"/>
          <w:bCs w:val="0"/>
          <w:i w:val="0"/>
          <w:iCs w:val="0"/>
          <w:sz w:val="22"/>
          <w:szCs w:val="22"/>
          <w:rtl w:val="0"/>
        </w:rPr>
        <w:t xml:space="preserve"> District and university AI deployments, including custom chatbots built on top of commercial APIs, should include refusal behavior in their system prompts. The refusal is not a blanket block. It is a context-sensitive redirect that invites the learner to produce her own scaffold elements before the system responds. Writing this behavior into the system prompt is a one-time design act with long-term protective effect.</w:t>
      </w:r>
      <w:r w:rsidDel="00000000" w:rsidR="00000000" w:rsidRPr="00000000">
        <w:rPr>
          <w:rtl w:val="0"/>
        </w:rPr>
      </w:r>
    </w:p>
    <w:p w:rsidR="00000000" w:rsidDel="00000000" w:rsidP="00000000" w:rsidRDefault="00000000" w:rsidRPr="00000000" w14:paraId="00000052">
      <w:pPr>
        <w:spacing w:after="120" w:line="276" w:lineRule="auto"/>
        <w:ind w:left="0" w:right="0" w:firstLine="0"/>
        <w:jc w:val="both"/>
        <w:rPr/>
      </w:pPr>
      <w:r w:rsidDel="00000000" w:rsidR="00000000" w:rsidRPr="00000000">
        <w:rPr>
          <w:rFonts w:ascii="Calibri" w:cs="Calibri" w:eastAsia="Calibri" w:hAnsi="Calibri"/>
          <w:b w:val="1"/>
          <w:bCs w:val="1"/>
          <w:i w:val="0"/>
          <w:iCs w:val="0"/>
          <w:sz w:val="22"/>
          <w:szCs w:val="22"/>
          <w:rtl w:val="0"/>
        </w:rPr>
        <w:t xml:space="preserve">Move 5: Treat metacognitive development as the north-star outcome.</w:t>
      </w:r>
      <w:r w:rsidDel="00000000" w:rsidR="00000000" w:rsidRPr="00000000">
        <w:rPr>
          <w:rFonts w:ascii="Calibri" w:cs="Calibri" w:eastAsia="Calibri" w:hAnsi="Calibri"/>
          <w:b w:val="0"/>
          <w:bCs w:val="0"/>
          <w:i w:val="0"/>
          <w:iCs w:val="0"/>
          <w:sz w:val="22"/>
          <w:szCs w:val="22"/>
          <w:rtl w:val="0"/>
        </w:rPr>
        <w:t xml:space="preserve"> District goals, course objectives, and tool evaluation criteria should foreground unaided metacognitive performance rather than assisted task performance. This is a reorientation, not a rejection. Assisted performance remains a useful secondary metric. It is not the outcome the school exists to produce.</w:t>
      </w:r>
      <w:r w:rsidDel="00000000" w:rsidR="00000000" w:rsidRPr="00000000">
        <w:rPr>
          <w:rtl w:val="0"/>
        </w:rPr>
      </w:r>
    </w:p>
    <w:p w:rsidR="00000000" w:rsidDel="00000000" w:rsidP="00000000" w:rsidRDefault="00000000" w:rsidRPr="00000000" w14:paraId="00000053">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A district that adopts these five moves has not solved the displacement problem. It has created the conditions under which the problem can be seen, discussed, and worked on. That is what a playbook is for.</w:t>
      </w:r>
      <w:r w:rsidDel="00000000" w:rsidR="00000000" w:rsidRPr="00000000">
        <w:rPr>
          <w:rtl w:val="0"/>
        </w:rPr>
      </w:r>
    </w:p>
    <w:p w:rsidR="00000000" w:rsidDel="00000000" w:rsidP="00000000" w:rsidRDefault="00000000" w:rsidRPr="00000000" w14:paraId="00000054">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Two implementation notes deserve particular attention. Teachers are not a residual category in this playbook; they are its principal operators. Any district that adopts a non-displacing posture without building teacher capacity to recognize the zones, design tasks against them, and coach students through the three tests will find that the posture collapses into another compliance exercise. Professional development aligned to the zones is therefore part of the implementation, not an optional appendix. Martin (2022) documents what this kind of capacity-building looks like at scale: sustained professional learning communities, leadership from the middle, equity visits that center student voice, and assessment frameworks that treat test scores as one signal among several. The playbook we offer inherits those commitments.</w:t>
      </w:r>
      <w:r w:rsidDel="00000000" w:rsidR="00000000" w:rsidRPr="00000000">
        <w:rPr>
          <w:rtl w:val="0"/>
        </w:rPr>
      </w:r>
    </w:p>
    <w:p w:rsidR="00000000" w:rsidDel="00000000" w:rsidP="00000000" w:rsidRDefault="00000000" w:rsidRPr="00000000" w14:paraId="00000055">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Families are the second group whose role must be made explicit. A district that declares refuse zones without communicating the declaration to parents and caregivers will find that home use of AI tools reproduces the displacement the school worked to prevent. Family communication is a design partner, not an afterthought. The Cortés (2025) emphasis on inclusivity and transparency in implementation applies directly: community stakeholders must be informed, invited to respond, and trusted with the reasoning behind the design posture.</w:t>
      </w:r>
      <w:r w:rsidDel="00000000" w:rsidR="00000000" w:rsidRPr="00000000">
        <w:rPr>
          <w:rtl w:val="0"/>
        </w:rPr>
      </w:r>
    </w:p>
    <w:p w:rsidR="00000000" w:rsidDel="00000000" w:rsidP="00000000" w:rsidRDefault="00000000" w:rsidRPr="00000000" w14:paraId="00000056">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8. Limitations and Open Questions</w:t>
      </w:r>
      <w:r w:rsidDel="00000000" w:rsidR="00000000" w:rsidRPr="00000000">
        <w:rPr>
          <w:rtl w:val="0"/>
        </w:rPr>
      </w:r>
    </w:p>
    <w:p w:rsidR="00000000" w:rsidDel="00000000" w:rsidP="00000000" w:rsidRDefault="00000000" w:rsidRPr="00000000" w14:paraId="00000057">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We name four limitations plainly.</w:t>
      </w:r>
      <w:r w:rsidDel="00000000" w:rsidR="00000000" w:rsidRPr="00000000">
        <w:rPr>
          <w:rtl w:val="0"/>
        </w:rPr>
      </w:r>
    </w:p>
    <w:p w:rsidR="00000000" w:rsidDel="00000000" w:rsidP="00000000" w:rsidRDefault="00000000" w:rsidRPr="00000000" w14:paraId="00000058">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zones are proposed, not empirically validated. We have offered a typology and an argument for it. We have not shown through controlled study that classrooms operating under the zones produce different metacognitive outcomes than classrooms operating without them. That study is a reasonable next step. We would welcome collaboration on it.</w:t>
      </w:r>
      <w:r w:rsidDel="00000000" w:rsidR="00000000" w:rsidRPr="00000000">
        <w:rPr>
          <w:rtl w:val="0"/>
        </w:rPr>
      </w:r>
    </w:p>
    <w:p w:rsidR="00000000" w:rsidDel="00000000" w:rsidP="00000000" w:rsidRDefault="00000000" w:rsidRPr="00000000" w14:paraId="00000059">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Cultural variation in what counts as metacognitive work needs further study. The self-regulation literature is grounded in Western cognitive psychology (Flavell, 1979; Zimmerman, 2002). Work extending the concept across cultural settings exists (Hofer &amp; Sinatra, 2010) but is thinner than the core literature. What counts as </w:t>
      </w:r>
      <w:r w:rsidDel="00000000" w:rsidR="00000000" w:rsidRPr="00000000">
        <w:rPr>
          <w:rFonts w:ascii="Calibri" w:cs="Calibri" w:eastAsia="Calibri" w:hAnsi="Calibri"/>
          <w:b w:val="0"/>
          <w:bCs w:val="0"/>
          <w:i w:val="1"/>
          <w:iCs w:val="1"/>
          <w:sz w:val="22"/>
          <w:szCs w:val="22"/>
          <w:rtl w:val="0"/>
        </w:rPr>
        <w:t xml:space="preserve">the student's own thinking</w:t>
      </w:r>
      <w:r w:rsidDel="00000000" w:rsidR="00000000" w:rsidRPr="00000000">
        <w:rPr>
          <w:rFonts w:ascii="Calibri" w:cs="Calibri" w:eastAsia="Calibri" w:hAnsi="Calibri"/>
          <w:b w:val="0"/>
          <w:bCs w:val="0"/>
          <w:i w:val="0"/>
          <w:iCs w:val="0"/>
          <w:sz w:val="22"/>
          <w:szCs w:val="22"/>
          <w:rtl w:val="0"/>
        </w:rPr>
        <w:t xml:space="preserve"> is not culturally neutral. Designs that assume a single model of metacognition risk exporting the cultural assumptions of the training data into classrooms that do not share them. UNESCO (2024) has flagged the same concern at the policy level.</w:t>
      </w:r>
      <w:r w:rsidDel="00000000" w:rsidR="00000000" w:rsidRPr="00000000">
        <w:rPr>
          <w:rtl w:val="0"/>
        </w:rPr>
      </w:r>
    </w:p>
    <w:p w:rsidR="00000000" w:rsidDel="00000000" w:rsidP="00000000" w:rsidRDefault="00000000" w:rsidRPr="00000000" w14:paraId="0000005A">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Assessment of displacement is methodologically hard. The exit test is clean conceptually and messy operationally. Classroom performance is confounded by many variables. Isolating the effect of a specific AI tool on unaided performance requires longitudinal design, careful counterfactual construction, and enough scale to tell signal from noise. We are not claiming the methodological problem is solved. We are claiming that the right outcome measure is clear even when the measurement is hard.</w:t>
      </w:r>
      <w:r w:rsidDel="00000000" w:rsidR="00000000" w:rsidRPr="00000000">
        <w:rPr>
          <w:rtl w:val="0"/>
        </w:rPr>
      </w:r>
    </w:p>
    <w:p w:rsidR="00000000" w:rsidDel="00000000" w:rsidP="00000000" w:rsidRDefault="00000000" w:rsidRPr="00000000" w14:paraId="0000005B">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Vendor incentives run the other way. Commercial AI products are optimized for engagement, task completion, and customer satisfaction. None of those metrics reward refusal. A non-displacing design principle will not be adopted by a vendor whose contract is renewed on the basis of usage statistics. The work we describe is therefore partly a policy and procurement problem, not only a design problem. Districts that want non-displacing tools will have to write the requirement into their contracts. Accreditors who care about metacognitive development will have to ask about it in review. We are not naive about the institutional terrain.</w:t>
      </w:r>
      <w:r w:rsidDel="00000000" w:rsidR="00000000" w:rsidRPr="00000000">
        <w:rPr>
          <w:rtl w:val="0"/>
        </w:rPr>
      </w:r>
    </w:p>
    <w:p w:rsidR="00000000" w:rsidDel="00000000" w:rsidP="00000000" w:rsidRDefault="00000000" w:rsidRPr="00000000" w14:paraId="0000005C">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A fifth limitation is definitional. The phrase </w:t>
      </w:r>
      <w:r w:rsidDel="00000000" w:rsidR="00000000" w:rsidRPr="00000000">
        <w:rPr>
          <w:rFonts w:ascii="Calibri" w:cs="Calibri" w:eastAsia="Calibri" w:hAnsi="Calibri"/>
          <w:b w:val="0"/>
          <w:bCs w:val="0"/>
          <w:i w:val="1"/>
          <w:iCs w:val="1"/>
          <w:sz w:val="22"/>
          <w:szCs w:val="22"/>
          <w:rtl w:val="0"/>
        </w:rPr>
        <w:t xml:space="preserve">metacognitive work</w:t>
      </w:r>
      <w:r w:rsidDel="00000000" w:rsidR="00000000" w:rsidRPr="00000000">
        <w:rPr>
          <w:rFonts w:ascii="Calibri" w:cs="Calibri" w:eastAsia="Calibri" w:hAnsi="Calibri"/>
          <w:b w:val="0"/>
          <w:bCs w:val="0"/>
          <w:i w:val="0"/>
          <w:iCs w:val="0"/>
          <w:sz w:val="22"/>
          <w:szCs w:val="22"/>
          <w:rtl w:val="0"/>
        </w:rPr>
        <w:t xml:space="preserve"> carries analytical weight that it does not always deliver cleanly in practice. Cognitive psychologists have spent decades distinguishing knowledge about cognition from regulation of cognition, and within each category there are further subdivisions that matter for measurement (Flavell, 1979; Schraw &amp; Moshman, 1995). Our typology uses the phrase at a higher level of abstraction than a measurement study would accept. That abstraction buys us the ability to talk with teachers and designers in language they can use. It costs us precision a replicable study will need to restore. We accept the trade and flag it.</w:t>
      </w:r>
      <w:r w:rsidDel="00000000" w:rsidR="00000000" w:rsidRPr="00000000">
        <w:rPr>
          <w:rtl w:val="0"/>
        </w:rPr>
      </w:r>
    </w:p>
    <w:p w:rsidR="00000000" w:rsidDel="00000000" w:rsidP="00000000" w:rsidRDefault="00000000" w:rsidRPr="00000000" w14:paraId="0000005D">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Finally, the zones as drawn depend on a pedagogical judgment about where the learner is in the developmental arc of a skill. That judgment requires teachers who know their students. In a district where class sizes are large, teacher turnover is high, and the relational knowledge of individual students is thin, the zones will not hold. This is not a flaw in the zones. It is a reminder that no design framework can substitute for the conditions that make teaching possible. Non-displacing AI lives inside a school. It cannot rescue a school that does not have the capacity to know its learners.</w:t>
      </w:r>
      <w:r w:rsidDel="00000000" w:rsidR="00000000" w:rsidRPr="00000000">
        <w:rPr>
          <w:rtl w:val="0"/>
        </w:rPr>
      </w:r>
    </w:p>
    <w:p w:rsidR="00000000" w:rsidDel="00000000" w:rsidP="00000000" w:rsidRDefault="00000000" w:rsidRPr="00000000" w14:paraId="0000005E">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Two open questions we are deliberately not closing in this paper. First, the relationship between non-displacing design and intellectual-property considerations in student work. If an AI system scaffolds but does not author, whose product is the resulting essay? Second, the longitudinal trajectory of students who grow up under non-displacing design versus those who grow up under default-helpful design. Both questions deserve their own papers.</w:t>
      </w:r>
      <w:r w:rsidDel="00000000" w:rsidR="00000000" w:rsidRPr="00000000">
        <w:rPr>
          <w:rtl w:val="0"/>
        </w:rPr>
      </w:r>
    </w:p>
    <w:p w:rsidR="00000000" w:rsidDel="00000000" w:rsidP="00000000" w:rsidRDefault="00000000" w:rsidRPr="00000000" w14:paraId="0000005F">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9. Conclusion</w:t>
      </w:r>
      <w:r w:rsidDel="00000000" w:rsidR="00000000" w:rsidRPr="00000000">
        <w:rPr>
          <w:rtl w:val="0"/>
        </w:rPr>
      </w:r>
    </w:p>
    <w:p w:rsidR="00000000" w:rsidDel="00000000" w:rsidP="00000000" w:rsidRDefault="00000000" w:rsidRPr="00000000" w14:paraId="00000060">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Return to the tenth grader at her laptop. The prompt she typed was not her fault. The school gave her a task. The tool gave her an answer. The two did not coordinate about what she needed to do in between. That coordination is a design responsibility, and right now it is not being met.</w:t>
      </w:r>
      <w:r w:rsidDel="00000000" w:rsidR="00000000" w:rsidRPr="00000000">
        <w:rPr>
          <w:rtl w:val="0"/>
        </w:rPr>
      </w:r>
    </w:p>
    <w:p w:rsidR="00000000" w:rsidDel="00000000" w:rsidP="00000000" w:rsidRDefault="00000000" w:rsidRPr="00000000" w14:paraId="00000061">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choice in front of us is not between AI salvation and AI threat. The choice is between AI that displaces and AI that scaffolds. Design is not neutral. Every default is a pedagogical claim. A chat window that answers any question is claiming that answers are what school is for. A chat window that pauses, asks the student what she thinks, and refuses to form her thesis for her is claiming something different. It is claiming that her thinking is the point.</w:t>
      </w:r>
      <w:r w:rsidDel="00000000" w:rsidR="00000000" w:rsidRPr="00000000">
        <w:rPr>
          <w:rtl w:val="0"/>
        </w:rPr>
      </w:r>
    </w:p>
    <w:p w:rsidR="00000000" w:rsidDel="00000000" w:rsidP="00000000" w:rsidRDefault="00000000" w:rsidRPr="00000000" w14:paraId="00000062">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Cortés's (2000, 2002) societal-curriculum frame has a final contribution to make here. The frame reminds us that someone is always teaching alongside the formal school. The question has never been whether to have co-teachers. The question has always been whether we choose them. We now have the design authority to choose the behavior of the most pervasive new co-teacher in the history of schooling. We should use it. We should choose a co-teacher that protects the interior work the learner needs to do. We should refuse to adopt co-teachers that do not.</w:t>
      </w:r>
      <w:r w:rsidDel="00000000" w:rsidR="00000000" w:rsidRPr="00000000">
        <w:rPr>
          <w:rtl w:val="0"/>
        </w:rPr>
      </w:r>
    </w:p>
    <w:p w:rsidR="00000000" w:rsidDel="00000000" w:rsidP="00000000" w:rsidRDefault="00000000" w:rsidRPr="00000000" w14:paraId="00000063">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We have offered three contributions toward that end. A design principle, </w:t>
      </w:r>
      <w:r w:rsidDel="00000000" w:rsidR="00000000" w:rsidRPr="00000000">
        <w:rPr>
          <w:rFonts w:ascii="Calibri" w:cs="Calibri" w:eastAsia="Calibri" w:hAnsi="Calibri"/>
          <w:b w:val="0"/>
          <w:bCs w:val="0"/>
          <w:i w:val="1"/>
          <w:iCs w:val="1"/>
          <w:sz w:val="22"/>
          <w:szCs w:val="22"/>
          <w:rtl w:val="0"/>
        </w:rPr>
        <w:t xml:space="preserve">non-displacing AI</w:t>
      </w:r>
      <w:r w:rsidDel="00000000" w:rsidR="00000000" w:rsidRPr="00000000">
        <w:rPr>
          <w:rFonts w:ascii="Calibri" w:cs="Calibri" w:eastAsia="Calibri" w:hAnsi="Calibri"/>
          <w:b w:val="0"/>
          <w:bCs w:val="0"/>
          <w:i w:val="0"/>
          <w:iCs w:val="0"/>
          <w:sz w:val="22"/>
          <w:szCs w:val="22"/>
          <w:rtl w:val="0"/>
        </w:rPr>
        <w:t xml:space="preserve">, stated plainly. A test battery, </w:t>
      </w:r>
      <w:r w:rsidDel="00000000" w:rsidR="00000000" w:rsidRPr="00000000">
        <w:rPr>
          <w:rFonts w:ascii="Calibri" w:cs="Calibri" w:eastAsia="Calibri" w:hAnsi="Calibri"/>
          <w:b w:val="0"/>
          <w:bCs w:val="0"/>
          <w:i w:val="1"/>
          <w:iCs w:val="1"/>
          <w:sz w:val="22"/>
          <w:szCs w:val="22"/>
          <w:rtl w:val="0"/>
        </w:rPr>
        <w:t xml:space="preserve">refusal, prompt, exit</w:t>
      </w:r>
      <w:r w:rsidDel="00000000" w:rsidR="00000000" w:rsidRPr="00000000">
        <w:rPr>
          <w:rFonts w:ascii="Calibri" w:cs="Calibri" w:eastAsia="Calibri" w:hAnsi="Calibri"/>
          <w:b w:val="0"/>
          <w:bCs w:val="0"/>
          <w:i w:val="0"/>
          <w:iCs w:val="0"/>
          <w:sz w:val="22"/>
          <w:szCs w:val="22"/>
          <w:rtl w:val="0"/>
        </w:rPr>
        <w:t xml:space="preserve">, that makes the principle operational. A typology, </w:t>
      </w:r>
      <w:r w:rsidDel="00000000" w:rsidR="00000000" w:rsidRPr="00000000">
        <w:rPr>
          <w:rFonts w:ascii="Calibri" w:cs="Calibri" w:eastAsia="Calibri" w:hAnsi="Calibri"/>
          <w:b w:val="0"/>
          <w:bCs w:val="0"/>
          <w:i w:val="1"/>
          <w:iCs w:val="1"/>
          <w:sz w:val="22"/>
          <w:szCs w:val="22"/>
          <w:rtl w:val="0"/>
        </w:rPr>
        <w:t xml:space="preserve">metacognitive scaffolding zones</w:t>
      </w:r>
      <w:r w:rsidDel="00000000" w:rsidR="00000000" w:rsidRPr="00000000">
        <w:rPr>
          <w:rFonts w:ascii="Calibri" w:cs="Calibri" w:eastAsia="Calibri" w:hAnsi="Calibri"/>
          <w:b w:val="0"/>
          <w:bCs w:val="0"/>
          <w:i w:val="0"/>
          <w:iCs w:val="0"/>
          <w:sz w:val="22"/>
          <w:szCs w:val="22"/>
          <w:rtl w:val="0"/>
        </w:rPr>
        <w:t xml:space="preserve">, that sorts the work of the classroom into regions where the principle applies differently. None of these is the whole answer. Each is a tool for people who are already trying to do the right thing by their students and who need a vocabulary and a checklist to go with their intuition.</w:t>
      </w:r>
      <w:r w:rsidDel="00000000" w:rsidR="00000000" w:rsidRPr="00000000">
        <w:rPr>
          <w:rtl w:val="0"/>
        </w:rPr>
      </w:r>
    </w:p>
    <w:p w:rsidR="00000000" w:rsidDel="00000000" w:rsidP="00000000" w:rsidRDefault="00000000" w:rsidRPr="00000000" w14:paraId="00000064">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We close with a note about hope and about discipline. Hope, because the tools are new enough that their defaults are still being written. The default behaviors of a 2026 chat interface are not the default behaviors a 2030 chat interface must have. Educators, researchers, and designers have a window, short but real, to shape what the standard educational AI experience looks like for the next generation of learners. Discipline, because hope without a principle, tests, and a typology is not a plan. We have tried to offer the principle, the tests, and the typology plainly enough that other scholars can criticize them, other designers can implement them, and other teachers can use them as heuristics tomorrow morning.</w:t>
      </w:r>
      <w:r w:rsidDel="00000000" w:rsidR="00000000" w:rsidRPr="00000000">
        <w:rPr>
          <w:rtl w:val="0"/>
        </w:rPr>
      </w:r>
    </w:p>
    <w:p w:rsidR="00000000" w:rsidDel="00000000" w:rsidP="00000000" w:rsidRDefault="00000000" w:rsidRPr="00000000" w14:paraId="00000065">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tenth grader will come back tomorrow. The tool will still be on her laptop. The question is whether the classroom and the tool have agreed, in advance, to protect what she came to school to build.</w:t>
      </w:r>
      <w:r w:rsidDel="00000000" w:rsidR="00000000" w:rsidRPr="00000000">
        <w:rPr>
          <w:rtl w:val="0"/>
        </w:rPr>
      </w:r>
    </w:p>
    <w:p w:rsidR="00000000" w:rsidDel="00000000" w:rsidP="00000000" w:rsidRDefault="00000000" w:rsidRPr="00000000" w14:paraId="00000066">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Author contributions</w:t>
      </w:r>
      <w:r w:rsidDel="00000000" w:rsidR="00000000" w:rsidRPr="00000000">
        <w:rPr>
          <w:rtl w:val="0"/>
        </w:rPr>
      </w:r>
    </w:p>
    <w:p w:rsidR="00000000" w:rsidDel="00000000" w:rsidP="00000000" w:rsidRDefault="00000000" w:rsidRPr="00000000" w14:paraId="00000067">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contributions below follow the CRediT taxonomy.</w:t>
      </w:r>
      <w:r w:rsidDel="00000000" w:rsidR="00000000" w:rsidRPr="00000000">
        <w:rPr>
          <w:rtl w:val="0"/>
        </w:rPr>
      </w:r>
    </w:p>
    <w:p w:rsidR="00000000" w:rsidDel="00000000" w:rsidP="00000000" w:rsidRDefault="00000000" w:rsidRPr="00000000" w14:paraId="00000068">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 </w:t>
      </w:r>
      <w:r w:rsidDel="00000000" w:rsidR="00000000" w:rsidRPr="00000000">
        <w:rPr>
          <w:rFonts w:ascii="Calibri" w:cs="Calibri" w:eastAsia="Calibri" w:hAnsi="Calibri"/>
          <w:b w:val="1"/>
          <w:bCs w:val="1"/>
          <w:i w:val="0"/>
          <w:iCs w:val="0"/>
          <w:sz w:val="22"/>
          <w:szCs w:val="22"/>
          <w:rtl w:val="0"/>
        </w:rPr>
        <w:t xml:space="preserve">Marie Martin:</w:t>
      </w:r>
      <w:r w:rsidDel="00000000" w:rsidR="00000000" w:rsidRPr="00000000">
        <w:rPr>
          <w:rFonts w:ascii="Calibri" w:cs="Calibri" w:eastAsia="Calibri" w:hAnsi="Calibri"/>
          <w:b w:val="0"/>
          <w:bCs w:val="0"/>
          <w:i w:val="0"/>
          <w:iCs w:val="0"/>
          <w:sz w:val="22"/>
          <w:szCs w:val="22"/>
          <w:rtl w:val="0"/>
        </w:rPr>
        <w:t xml:space="preserve"> Conceptualization, methodology (CRT and Sinclair-adapted framework integration), writing - review and editing, theoretical framing. - </w:t>
      </w:r>
      <w:r w:rsidDel="00000000" w:rsidR="00000000" w:rsidRPr="00000000">
        <w:rPr>
          <w:rFonts w:ascii="Calibri" w:cs="Calibri" w:eastAsia="Calibri" w:hAnsi="Calibri"/>
          <w:b w:val="1"/>
          <w:bCs w:val="1"/>
          <w:i w:val="0"/>
          <w:iCs w:val="0"/>
          <w:sz w:val="22"/>
          <w:szCs w:val="22"/>
          <w:rtl w:val="0"/>
        </w:rPr>
        <w:t xml:space="preserve">Carlos E. Cortés:</w:t>
      </w:r>
      <w:r w:rsidDel="00000000" w:rsidR="00000000" w:rsidRPr="00000000">
        <w:rPr>
          <w:rFonts w:ascii="Calibri" w:cs="Calibri" w:eastAsia="Calibri" w:hAnsi="Calibri"/>
          <w:b w:val="0"/>
          <w:bCs w:val="0"/>
          <w:i w:val="0"/>
          <w:iCs w:val="0"/>
          <w:sz w:val="22"/>
          <w:szCs w:val="22"/>
          <w:rtl w:val="0"/>
        </w:rPr>
        <w:t xml:space="preserve"> Supervision, theoretical framing, writing - review and editing after manuscript review. - </w:t>
      </w:r>
      <w:r w:rsidDel="00000000" w:rsidR="00000000" w:rsidRPr="00000000">
        <w:rPr>
          <w:rFonts w:ascii="Calibri" w:cs="Calibri" w:eastAsia="Calibri" w:hAnsi="Calibri"/>
          <w:b w:val="1"/>
          <w:bCs w:val="1"/>
          <w:i w:val="0"/>
          <w:iCs w:val="0"/>
          <w:sz w:val="22"/>
          <w:szCs w:val="22"/>
          <w:rtl w:val="0"/>
        </w:rPr>
        <w:t xml:space="preserve">Charles Martin:</w:t>
      </w:r>
      <w:r w:rsidDel="00000000" w:rsidR="00000000" w:rsidRPr="00000000">
        <w:rPr>
          <w:rFonts w:ascii="Calibri" w:cs="Calibri" w:eastAsia="Calibri" w:hAnsi="Calibri"/>
          <w:b w:val="0"/>
          <w:bCs w:val="0"/>
          <w:i w:val="0"/>
          <w:iCs w:val="0"/>
          <w:sz w:val="22"/>
          <w:szCs w:val="22"/>
          <w:rtl w:val="0"/>
        </w:rPr>
        <w:t xml:space="preserve"> Conceptualization, methodology (design principle and test battery), writing - original draft, visualization (Figures 1 and 2).</w:t>
      </w:r>
      <w:r w:rsidDel="00000000" w:rsidR="00000000" w:rsidRPr="00000000">
        <w:rPr>
          <w:rtl w:val="0"/>
        </w:rPr>
      </w:r>
    </w:p>
    <w:p w:rsidR="00000000" w:rsidDel="00000000" w:rsidP="00000000" w:rsidRDefault="00000000" w:rsidRPr="00000000" w14:paraId="00000069">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Funding</w:t>
      </w:r>
      <w:r w:rsidDel="00000000" w:rsidR="00000000" w:rsidRPr="00000000">
        <w:rPr>
          <w:rtl w:val="0"/>
        </w:rPr>
      </w:r>
    </w:p>
    <w:p w:rsidR="00000000" w:rsidDel="00000000" w:rsidP="00000000" w:rsidRDefault="00000000" w:rsidRPr="00000000" w14:paraId="0000006A">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This work was self-funded by the authors. No external grants supported the preparation of this article.</w:t>
      </w:r>
      <w:r w:rsidDel="00000000" w:rsidR="00000000" w:rsidRPr="00000000">
        <w:rPr>
          <w:rtl w:val="0"/>
        </w:rPr>
      </w:r>
    </w:p>
    <w:p w:rsidR="00000000" w:rsidDel="00000000" w:rsidP="00000000" w:rsidRDefault="00000000" w:rsidRPr="00000000" w14:paraId="0000006B">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Competing Interests</w:t>
      </w:r>
      <w:r w:rsidDel="00000000" w:rsidR="00000000" w:rsidRPr="00000000">
        <w:rPr>
          <w:rtl w:val="0"/>
        </w:rPr>
      </w:r>
    </w:p>
    <w:p w:rsidR="00000000" w:rsidDel="00000000" w:rsidP="00000000" w:rsidRDefault="00000000" w:rsidRPr="00000000" w14:paraId="0000006C">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authors declare no financial competing interests. Dr. Charles Martin and Dr. Marie Martin develop and operate AI-mediated educational tools including the Dr. Cortés Interactive chatbot and timeline referenced in Section 5. This constitutes a non-financial interest that readers should weigh when evaluating the examples drawn from the authors' own work.</w:t>
      </w:r>
      <w:r w:rsidDel="00000000" w:rsidR="00000000" w:rsidRPr="00000000">
        <w:rPr>
          <w:rtl w:val="0"/>
        </w:rPr>
      </w:r>
    </w:p>
    <w:p w:rsidR="00000000" w:rsidDel="00000000" w:rsidP="00000000" w:rsidRDefault="00000000" w:rsidRPr="00000000" w14:paraId="0000006D">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Ethics Statement</w:t>
      </w:r>
      <w:r w:rsidDel="00000000" w:rsidR="00000000" w:rsidRPr="00000000">
        <w:rPr>
          <w:rtl w:val="0"/>
        </w:rPr>
      </w:r>
    </w:p>
    <w:p w:rsidR="00000000" w:rsidDel="00000000" w:rsidP="00000000" w:rsidRDefault="00000000" w:rsidRPr="00000000" w14:paraId="0000006E">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This article is conceptual and design-oriented. It reports no human-subjects research. Illustrative classroom examples are composite rather than drawn from identified learners. The living-author collaboration with Dr. Carlos E. Cortés is conducted with his consent and within the boundaries established for the broader Cortés project, which include no direct quotation or paraphrase of his words without review. Institutional review board approval was not sought because the work does not constitute human-subjects research under 45 CFR 46.</w:t>
      </w:r>
      <w:r w:rsidDel="00000000" w:rsidR="00000000" w:rsidRPr="00000000">
        <w:rPr>
          <w:rtl w:val="0"/>
        </w:rPr>
      </w:r>
    </w:p>
    <w:p w:rsidR="00000000" w:rsidDel="00000000" w:rsidP="00000000" w:rsidRDefault="00000000" w:rsidRPr="00000000" w14:paraId="0000006F">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Data Availability</w:t>
      </w:r>
      <w:r w:rsidDel="00000000" w:rsidR="00000000" w:rsidRPr="00000000">
        <w:rPr>
          <w:rtl w:val="0"/>
        </w:rPr>
      </w:r>
    </w:p>
    <w:p w:rsidR="00000000" w:rsidDel="00000000" w:rsidP="00000000" w:rsidRDefault="00000000" w:rsidRPr="00000000" w14:paraId="00000070">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No datasets were generated or analyzed for this article. Manuscript materials for this article series are being staged in a private review repository pending co-author review. Design documents and system prompt templates related to the Dr. Cortés Interactive chatbot and timeline can be shared with qualified researchers on request to the corresponding author after co-author review is complete.</w:t>
      </w:r>
      <w:r w:rsidDel="00000000" w:rsidR="00000000" w:rsidRPr="00000000">
        <w:rPr>
          <w:rtl w:val="0"/>
        </w:rPr>
      </w:r>
    </w:p>
    <w:p w:rsidR="00000000" w:rsidDel="00000000" w:rsidP="00000000" w:rsidRDefault="00000000" w:rsidRPr="00000000" w14:paraId="00000071">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Acknowledgments</w:t>
      </w:r>
      <w:r w:rsidDel="00000000" w:rsidR="00000000" w:rsidRPr="00000000">
        <w:rPr>
          <w:rtl w:val="0"/>
        </w:rPr>
      </w:r>
    </w:p>
    <w:p w:rsidR="00000000" w:rsidDel="00000000" w:rsidP="00000000" w:rsidRDefault="00000000" w:rsidRPr="00000000" w14:paraId="00000072">
      <w:pPr>
        <w:spacing w:after="120" w:line="276" w:lineRule="auto"/>
        <w:ind w:left="0" w:right="0" w:firstLine="0"/>
        <w:jc w:val="both"/>
        <w:rPr/>
      </w:pPr>
      <w:r w:rsidDel="00000000" w:rsidR="00000000" w:rsidRPr="00000000">
        <w:rPr>
          <w:rFonts w:ascii="Calibri" w:cs="Calibri" w:eastAsia="Calibri" w:hAnsi="Calibri"/>
          <w:b w:val="0"/>
          <w:bCs w:val="0"/>
          <w:i w:val="0"/>
          <w:iCs w:val="0"/>
          <w:sz w:val="22"/>
          <w:szCs w:val="22"/>
          <w:rtl w:val="0"/>
        </w:rPr>
        <w:t xml:space="preserve">The authors thank Dr. Carlos E. Cortés for his ongoing collaboration. He has not yet reviewed this draft; a revised version will be prepared following his review and before any submission. The authors also thank the broader community of multicultural-education scholars whose work makes the argument in this paper possible.</w:t>
      </w:r>
      <w:r w:rsidDel="00000000" w:rsidR="00000000" w:rsidRPr="00000000">
        <w:rPr>
          <w:rtl w:val="0"/>
        </w:rPr>
      </w:r>
    </w:p>
    <w:p w:rsidR="00000000" w:rsidDel="00000000" w:rsidP="00000000" w:rsidRDefault="00000000" w:rsidRPr="00000000" w14:paraId="00000073">
      <w:pPr>
        <w:keepNext w:val="1"/>
        <w:spacing w:after="120" w:before="280" w:line="276" w:lineRule="auto"/>
        <w:jc w:val="left"/>
        <w:rPr/>
      </w:pPr>
      <w:r w:rsidDel="00000000" w:rsidR="00000000" w:rsidRPr="00000000">
        <w:rPr>
          <w:rFonts w:ascii="Calibri" w:cs="Calibri" w:eastAsia="Calibri" w:hAnsi="Calibri"/>
          <w:b w:val="1"/>
          <w:bCs w:val="1"/>
          <w:i w:val="0"/>
          <w:iCs w:val="0"/>
          <w:sz w:val="28"/>
          <w:szCs w:val="28"/>
          <w:rtl w:val="0"/>
        </w:rPr>
        <w:t xml:space="preserve">References</w:t>
      </w:r>
      <w:r w:rsidDel="00000000" w:rsidR="00000000" w:rsidRPr="00000000">
        <w:rPr>
          <w:rtl w:val="0"/>
        </w:rPr>
      </w:r>
    </w:p>
    <w:p w:rsidR="00000000" w:rsidDel="00000000" w:rsidP="00000000" w:rsidRDefault="00000000" w:rsidRPr="00000000" w14:paraId="00000074">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Bansal, G., Wu, T., Zhou, J., Fok, R., Nushi, B., Kamar, E., Ribeiro, M. T., &amp; Weld, D. S. (2021). Does the whole exceed its parts? The effect of AI explanations on complementary team performance. In </w:t>
      </w:r>
      <w:r w:rsidDel="00000000" w:rsidR="00000000" w:rsidRPr="00000000">
        <w:rPr>
          <w:rFonts w:ascii="Calibri" w:cs="Calibri" w:eastAsia="Calibri" w:hAnsi="Calibri"/>
          <w:b w:val="0"/>
          <w:bCs w:val="0"/>
          <w:i w:val="1"/>
          <w:iCs w:val="1"/>
          <w:sz w:val="22"/>
          <w:szCs w:val="22"/>
          <w:rtl w:val="0"/>
        </w:rPr>
        <w:t xml:space="preserve">Proceedings of the 2021 CHI Conference on Human Factors in Computing Systems</w:t>
      </w:r>
      <w:r w:rsidDel="00000000" w:rsidR="00000000" w:rsidRPr="00000000">
        <w:rPr>
          <w:rFonts w:ascii="Calibri" w:cs="Calibri" w:eastAsia="Calibri" w:hAnsi="Calibri"/>
          <w:b w:val="0"/>
          <w:bCs w:val="0"/>
          <w:i w:val="0"/>
          <w:iCs w:val="0"/>
          <w:sz w:val="22"/>
          <w:szCs w:val="22"/>
          <w:rtl w:val="0"/>
        </w:rPr>
        <w:t xml:space="preserve">. Association for Computing Machinery. https://doi.org/10.1145/3411764.3445717</w:t>
      </w:r>
      <w:r w:rsidDel="00000000" w:rsidR="00000000" w:rsidRPr="00000000">
        <w:rPr>
          <w:rtl w:val="0"/>
        </w:rPr>
      </w:r>
    </w:p>
    <w:p w:rsidR="00000000" w:rsidDel="00000000" w:rsidP="00000000" w:rsidRDefault="00000000" w:rsidRPr="00000000" w14:paraId="00000075">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Bender, E. M., Gebru, T., McMillan-Major, A., &amp; Shmitchell, S. (2021). On the dangers of stochastic parrots: Can language models be too big? In </w:t>
      </w:r>
      <w:r w:rsidDel="00000000" w:rsidR="00000000" w:rsidRPr="00000000">
        <w:rPr>
          <w:rFonts w:ascii="Calibri" w:cs="Calibri" w:eastAsia="Calibri" w:hAnsi="Calibri"/>
          <w:b w:val="0"/>
          <w:bCs w:val="0"/>
          <w:i w:val="1"/>
          <w:iCs w:val="1"/>
          <w:sz w:val="22"/>
          <w:szCs w:val="22"/>
          <w:rtl w:val="0"/>
        </w:rPr>
        <w:t xml:space="preserve">Proceedings of the 2021 ACM Conference on Fairness, Accountability, and Transparency</w:t>
      </w:r>
      <w:r w:rsidDel="00000000" w:rsidR="00000000" w:rsidRPr="00000000">
        <w:rPr>
          <w:rFonts w:ascii="Calibri" w:cs="Calibri" w:eastAsia="Calibri" w:hAnsi="Calibri"/>
          <w:b w:val="0"/>
          <w:bCs w:val="0"/>
          <w:i w:val="0"/>
          <w:iCs w:val="0"/>
          <w:sz w:val="22"/>
          <w:szCs w:val="22"/>
          <w:rtl w:val="0"/>
        </w:rPr>
        <w:t xml:space="preserve"> (pp. 610-623). Association for Computing Machinery. https://doi.org/10.1145/3442188.3445922</w:t>
      </w:r>
      <w:r w:rsidDel="00000000" w:rsidR="00000000" w:rsidRPr="00000000">
        <w:rPr>
          <w:rtl w:val="0"/>
        </w:rPr>
      </w:r>
    </w:p>
    <w:p w:rsidR="00000000" w:rsidDel="00000000" w:rsidP="00000000" w:rsidRDefault="00000000" w:rsidRPr="00000000" w14:paraId="00000076">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Benjamin, R. (2019). </w:t>
      </w:r>
      <w:r w:rsidDel="00000000" w:rsidR="00000000" w:rsidRPr="00000000">
        <w:rPr>
          <w:rFonts w:ascii="Calibri" w:cs="Calibri" w:eastAsia="Calibri" w:hAnsi="Calibri"/>
          <w:b w:val="0"/>
          <w:bCs w:val="0"/>
          <w:i w:val="1"/>
          <w:iCs w:val="1"/>
          <w:sz w:val="22"/>
          <w:szCs w:val="22"/>
          <w:rtl w:val="0"/>
        </w:rPr>
        <w:t xml:space="preserve">Race after technology: Abolitionist tools for the new Jim code</w:t>
      </w:r>
      <w:r w:rsidDel="00000000" w:rsidR="00000000" w:rsidRPr="00000000">
        <w:rPr>
          <w:rFonts w:ascii="Calibri" w:cs="Calibri" w:eastAsia="Calibri" w:hAnsi="Calibri"/>
          <w:b w:val="0"/>
          <w:bCs w:val="0"/>
          <w:i w:val="0"/>
          <w:iCs w:val="0"/>
          <w:sz w:val="22"/>
          <w:szCs w:val="22"/>
          <w:rtl w:val="0"/>
        </w:rPr>
        <w:t xml:space="preserve">. Polity Press.</w:t>
      </w:r>
      <w:r w:rsidDel="00000000" w:rsidR="00000000" w:rsidRPr="00000000">
        <w:rPr>
          <w:rtl w:val="0"/>
        </w:rPr>
      </w:r>
    </w:p>
    <w:p w:rsidR="00000000" w:rsidDel="00000000" w:rsidP="00000000" w:rsidRDefault="00000000" w:rsidRPr="00000000" w14:paraId="00000077">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Birhane, A. (2021). Algorithmic injustice: A relational ethics approach. </w:t>
      </w:r>
      <w:r w:rsidDel="00000000" w:rsidR="00000000" w:rsidRPr="00000000">
        <w:rPr>
          <w:rFonts w:ascii="Calibri" w:cs="Calibri" w:eastAsia="Calibri" w:hAnsi="Calibri"/>
          <w:b w:val="0"/>
          <w:bCs w:val="0"/>
          <w:i w:val="1"/>
          <w:iCs w:val="1"/>
          <w:sz w:val="22"/>
          <w:szCs w:val="22"/>
          <w:rtl w:val="0"/>
        </w:rPr>
        <w:t xml:space="preserve">Patterns, 2</w:t>
      </w:r>
      <w:r w:rsidDel="00000000" w:rsidR="00000000" w:rsidRPr="00000000">
        <w:rPr>
          <w:rFonts w:ascii="Calibri" w:cs="Calibri" w:eastAsia="Calibri" w:hAnsi="Calibri"/>
          <w:b w:val="0"/>
          <w:bCs w:val="0"/>
          <w:i w:val="0"/>
          <w:iCs w:val="0"/>
          <w:sz w:val="22"/>
          <w:szCs w:val="22"/>
          <w:rtl w:val="0"/>
        </w:rPr>
        <w:t xml:space="preserve">(2), 100205. https://doi.org/10.1016/j.patter.2021.100205</w:t>
      </w:r>
      <w:r w:rsidDel="00000000" w:rsidR="00000000" w:rsidRPr="00000000">
        <w:rPr>
          <w:rtl w:val="0"/>
        </w:rPr>
      </w:r>
    </w:p>
    <w:p w:rsidR="00000000" w:rsidDel="00000000" w:rsidP="00000000" w:rsidRDefault="00000000" w:rsidRPr="00000000" w14:paraId="00000078">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Blodgett, S. L., Barocas, S., Daumé III, H., &amp; Wallach, H. (2020). Language (technology) is power: A critical survey of "bias" in NLP. In </w:t>
      </w:r>
      <w:r w:rsidDel="00000000" w:rsidR="00000000" w:rsidRPr="00000000">
        <w:rPr>
          <w:rFonts w:ascii="Calibri" w:cs="Calibri" w:eastAsia="Calibri" w:hAnsi="Calibri"/>
          <w:b w:val="0"/>
          <w:bCs w:val="0"/>
          <w:i w:val="1"/>
          <w:iCs w:val="1"/>
          <w:sz w:val="22"/>
          <w:szCs w:val="22"/>
          <w:rtl w:val="0"/>
        </w:rPr>
        <w:t xml:space="preserve">Proceedings of the 58th Annual Meeting of the Association for Computational Linguistics</w:t>
      </w:r>
      <w:r w:rsidDel="00000000" w:rsidR="00000000" w:rsidRPr="00000000">
        <w:rPr>
          <w:rFonts w:ascii="Calibri" w:cs="Calibri" w:eastAsia="Calibri" w:hAnsi="Calibri"/>
          <w:b w:val="0"/>
          <w:bCs w:val="0"/>
          <w:i w:val="0"/>
          <w:iCs w:val="0"/>
          <w:sz w:val="22"/>
          <w:szCs w:val="22"/>
          <w:rtl w:val="0"/>
        </w:rPr>
        <w:t xml:space="preserve"> (pp. 5454-5476). Association for Computational Linguistics. https://doi.org/10.18653/v1/2020.acl-main.485</w:t>
      </w:r>
      <w:r w:rsidDel="00000000" w:rsidR="00000000" w:rsidRPr="00000000">
        <w:rPr>
          <w:rtl w:val="0"/>
        </w:rPr>
      </w:r>
    </w:p>
    <w:p w:rsidR="00000000" w:rsidDel="00000000" w:rsidP="00000000" w:rsidRDefault="00000000" w:rsidRPr="00000000" w14:paraId="00000079">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(2000). </w:t>
      </w:r>
      <w:r w:rsidDel="00000000" w:rsidR="00000000" w:rsidRPr="00000000">
        <w:rPr>
          <w:rFonts w:ascii="Calibri" w:cs="Calibri" w:eastAsia="Calibri" w:hAnsi="Calibri"/>
          <w:b w:val="0"/>
          <w:bCs w:val="0"/>
          <w:i w:val="1"/>
          <w:iCs w:val="1"/>
          <w:sz w:val="22"/>
          <w:szCs w:val="22"/>
          <w:rtl w:val="0"/>
        </w:rPr>
        <w:t xml:space="preserve">The children are watching: How the media teach about diversity</w:t>
      </w:r>
      <w:r w:rsidDel="00000000" w:rsidR="00000000" w:rsidRPr="00000000">
        <w:rPr>
          <w:rFonts w:ascii="Calibri" w:cs="Calibri" w:eastAsia="Calibri" w:hAnsi="Calibri"/>
          <w:b w:val="0"/>
          <w:bCs w:val="0"/>
          <w:i w:val="0"/>
          <w:iCs w:val="0"/>
          <w:sz w:val="22"/>
          <w:szCs w:val="22"/>
          <w:rtl w:val="0"/>
        </w:rPr>
        <w:t xml:space="preserve">. Teachers College Press.</w:t>
      </w:r>
      <w:r w:rsidDel="00000000" w:rsidR="00000000" w:rsidRPr="00000000">
        <w:rPr>
          <w:rtl w:val="0"/>
        </w:rPr>
      </w:r>
    </w:p>
    <w:p w:rsidR="00000000" w:rsidDel="00000000" w:rsidP="00000000" w:rsidRDefault="00000000" w:rsidRPr="00000000" w14:paraId="0000007A">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(2002). </w:t>
      </w:r>
      <w:r w:rsidDel="00000000" w:rsidR="00000000" w:rsidRPr="00000000">
        <w:rPr>
          <w:rFonts w:ascii="Calibri" w:cs="Calibri" w:eastAsia="Calibri" w:hAnsi="Calibri"/>
          <w:b w:val="0"/>
          <w:bCs w:val="0"/>
          <w:i w:val="1"/>
          <w:iCs w:val="1"/>
          <w:sz w:val="22"/>
          <w:szCs w:val="22"/>
          <w:rtl w:val="0"/>
        </w:rPr>
        <w:t xml:space="preserve">The making and remaking of a multiculturalist</w:t>
      </w:r>
      <w:r w:rsidDel="00000000" w:rsidR="00000000" w:rsidRPr="00000000">
        <w:rPr>
          <w:rFonts w:ascii="Calibri" w:cs="Calibri" w:eastAsia="Calibri" w:hAnsi="Calibri"/>
          <w:b w:val="0"/>
          <w:bCs w:val="0"/>
          <w:i w:val="0"/>
          <w:iCs w:val="0"/>
          <w:sz w:val="22"/>
          <w:szCs w:val="22"/>
          <w:rtl w:val="0"/>
        </w:rPr>
        <w:t xml:space="preserve">. Teachers College Press.</w:t>
      </w:r>
      <w:r w:rsidDel="00000000" w:rsidR="00000000" w:rsidRPr="00000000">
        <w:rPr>
          <w:rtl w:val="0"/>
        </w:rPr>
      </w:r>
    </w:p>
    <w:p w:rsidR="00000000" w:rsidDel="00000000" w:rsidP="00000000" w:rsidRDefault="00000000" w:rsidRPr="00000000" w14:paraId="0000007B">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(2012). </w:t>
      </w:r>
      <w:r w:rsidDel="00000000" w:rsidR="00000000" w:rsidRPr="00000000">
        <w:rPr>
          <w:rFonts w:ascii="Calibri" w:cs="Calibri" w:eastAsia="Calibri" w:hAnsi="Calibri"/>
          <w:b w:val="0"/>
          <w:bCs w:val="0"/>
          <w:i w:val="1"/>
          <w:iCs w:val="1"/>
          <w:sz w:val="22"/>
          <w:szCs w:val="22"/>
          <w:rtl w:val="0"/>
        </w:rPr>
        <w:t xml:space="preserve">Rose Hill: An intermarriage before its time</w:t>
      </w:r>
      <w:r w:rsidDel="00000000" w:rsidR="00000000" w:rsidRPr="00000000">
        <w:rPr>
          <w:rFonts w:ascii="Calibri" w:cs="Calibri" w:eastAsia="Calibri" w:hAnsi="Calibri"/>
          <w:b w:val="0"/>
          <w:bCs w:val="0"/>
          <w:i w:val="0"/>
          <w:iCs w:val="0"/>
          <w:sz w:val="22"/>
          <w:szCs w:val="22"/>
          <w:rtl w:val="0"/>
        </w:rPr>
        <w:t xml:space="preserve">. Heyday.</w:t>
      </w:r>
      <w:r w:rsidDel="00000000" w:rsidR="00000000" w:rsidRPr="00000000">
        <w:rPr>
          <w:rtl w:val="0"/>
        </w:rPr>
      </w:r>
    </w:p>
    <w:p w:rsidR="00000000" w:rsidDel="00000000" w:rsidP="00000000" w:rsidRDefault="00000000" w:rsidRPr="00000000" w14:paraId="0000007C">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(Ed.). (2013). </w:t>
      </w:r>
      <w:r w:rsidDel="00000000" w:rsidR="00000000" w:rsidRPr="00000000">
        <w:rPr>
          <w:rFonts w:ascii="Calibri" w:cs="Calibri" w:eastAsia="Calibri" w:hAnsi="Calibri"/>
          <w:b w:val="0"/>
          <w:bCs w:val="0"/>
          <w:i w:val="1"/>
          <w:iCs w:val="1"/>
          <w:sz w:val="22"/>
          <w:szCs w:val="22"/>
          <w:rtl w:val="0"/>
        </w:rPr>
        <w:t xml:space="preserve">Multicultural America: A multimedia encyclopedia</w:t>
      </w:r>
      <w:r w:rsidDel="00000000" w:rsidR="00000000" w:rsidRPr="00000000">
        <w:rPr>
          <w:rFonts w:ascii="Calibri" w:cs="Calibri" w:eastAsia="Calibri" w:hAnsi="Calibri"/>
          <w:b w:val="0"/>
          <w:bCs w:val="0"/>
          <w:i w:val="0"/>
          <w:iCs w:val="0"/>
          <w:sz w:val="22"/>
          <w:szCs w:val="22"/>
          <w:rtl w:val="0"/>
        </w:rPr>
        <w:t xml:space="preserve"> (Vols. 1-4). SAGE. https://doi.org/10.4135/9781452276274</w:t>
      </w:r>
      <w:r w:rsidDel="00000000" w:rsidR="00000000" w:rsidRPr="00000000">
        <w:rPr>
          <w:rtl w:val="0"/>
        </w:rPr>
      </w:r>
    </w:p>
    <w:p w:rsidR="00000000" w:rsidDel="00000000" w:rsidP="00000000" w:rsidRDefault="00000000" w:rsidRPr="00000000" w14:paraId="0000007D">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(2019). Beyond free speech: Fostering civic engagement at the intersection of diversity and expression. </w:t>
      </w:r>
      <w:r w:rsidDel="00000000" w:rsidR="00000000" w:rsidRPr="00000000">
        <w:rPr>
          <w:rFonts w:ascii="Calibri" w:cs="Calibri" w:eastAsia="Calibri" w:hAnsi="Calibri"/>
          <w:b w:val="0"/>
          <w:bCs w:val="0"/>
          <w:i w:val="1"/>
          <w:iCs w:val="1"/>
          <w:sz w:val="22"/>
          <w:szCs w:val="22"/>
          <w:rtl w:val="0"/>
        </w:rPr>
        <w:t xml:space="preserve">American Diversity Report</w:t>
      </w:r>
      <w:r w:rsidDel="00000000" w:rsidR="00000000" w:rsidRPr="00000000">
        <w:rPr>
          <w:rFonts w:ascii="Calibri" w:cs="Calibri" w:eastAsia="Calibri" w:hAnsi="Calibri"/>
          <w:b w:val="0"/>
          <w:bCs w:val="0"/>
          <w:i w:val="0"/>
          <w:iCs w:val="0"/>
          <w:sz w:val="22"/>
          <w:szCs w:val="22"/>
          <w:rtl w:val="0"/>
        </w:rPr>
        <w:t xml:space="preserve">. https://americandiversityreport.com</w:t>
      </w:r>
      <w:r w:rsidDel="00000000" w:rsidR="00000000" w:rsidRPr="00000000">
        <w:rPr>
          <w:rtl w:val="0"/>
        </w:rPr>
      </w:r>
    </w:p>
    <w:p w:rsidR="00000000" w:rsidDel="00000000" w:rsidP="00000000" w:rsidRDefault="00000000" w:rsidRPr="00000000" w14:paraId="0000007E">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Cortés, C. E. (2025). Renewing multicultural education: An ancient mariner's manifesto. </w:t>
      </w:r>
      <w:r w:rsidDel="00000000" w:rsidR="00000000" w:rsidRPr="00000000">
        <w:rPr>
          <w:rFonts w:ascii="Calibri" w:cs="Calibri" w:eastAsia="Calibri" w:hAnsi="Calibri"/>
          <w:b w:val="0"/>
          <w:bCs w:val="0"/>
          <w:i w:val="1"/>
          <w:iCs w:val="1"/>
          <w:sz w:val="22"/>
          <w:szCs w:val="22"/>
          <w:rtl w:val="0"/>
        </w:rPr>
        <w:t xml:space="preserve">Multicultural Perspectives, 27</w:t>
      </w:r>
      <w:r w:rsidDel="00000000" w:rsidR="00000000" w:rsidRPr="00000000">
        <w:rPr>
          <w:rFonts w:ascii="Calibri" w:cs="Calibri" w:eastAsia="Calibri" w:hAnsi="Calibri"/>
          <w:b w:val="0"/>
          <w:bCs w:val="0"/>
          <w:i w:val="0"/>
          <w:iCs w:val="0"/>
          <w:sz w:val="22"/>
          <w:szCs w:val="22"/>
          <w:rtl w:val="0"/>
        </w:rPr>
        <w:t xml:space="preserve">(2), 66-75. https://doi.org/10.1080/15210960.2025.2558492</w:t>
      </w:r>
      <w:r w:rsidDel="00000000" w:rsidR="00000000" w:rsidRPr="00000000">
        <w:rPr>
          <w:rtl w:val="0"/>
        </w:rPr>
      </w:r>
    </w:p>
    <w:p w:rsidR="00000000" w:rsidDel="00000000" w:rsidP="00000000" w:rsidRDefault="00000000" w:rsidRPr="00000000" w14:paraId="0000007F">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Crenshaw, K. (1989). Demarginalizing the intersection of race and sex: A Black feminist critique of antidiscrimination doctrine, feminist theory, and antiracist politics. </w:t>
      </w:r>
      <w:r w:rsidDel="00000000" w:rsidR="00000000" w:rsidRPr="00000000">
        <w:rPr>
          <w:rFonts w:ascii="Calibri" w:cs="Calibri" w:eastAsia="Calibri" w:hAnsi="Calibri"/>
          <w:b w:val="0"/>
          <w:bCs w:val="0"/>
          <w:i w:val="1"/>
          <w:iCs w:val="1"/>
          <w:sz w:val="22"/>
          <w:szCs w:val="22"/>
          <w:rtl w:val="0"/>
        </w:rPr>
        <w:t xml:space="preserve">University of Chicago Legal Forum, 1989</w:t>
      </w:r>
      <w:r w:rsidDel="00000000" w:rsidR="00000000" w:rsidRPr="00000000">
        <w:rPr>
          <w:rFonts w:ascii="Calibri" w:cs="Calibri" w:eastAsia="Calibri" w:hAnsi="Calibri"/>
          <w:b w:val="0"/>
          <w:bCs w:val="0"/>
          <w:i w:val="0"/>
          <w:iCs w:val="0"/>
          <w:sz w:val="22"/>
          <w:szCs w:val="22"/>
          <w:rtl w:val="0"/>
        </w:rPr>
        <w:t xml:space="preserve">(1), 139-167.</w:t>
      </w:r>
      <w:r w:rsidDel="00000000" w:rsidR="00000000" w:rsidRPr="00000000">
        <w:rPr>
          <w:rtl w:val="0"/>
        </w:rPr>
      </w:r>
    </w:p>
    <w:p w:rsidR="00000000" w:rsidDel="00000000" w:rsidP="00000000" w:rsidRDefault="00000000" w:rsidRPr="00000000" w14:paraId="00000080">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Flavell, J. H. (1979). Metacognition and cognitive monitoring: A new area of cognitive-developmental inquiry. </w:t>
      </w:r>
      <w:r w:rsidDel="00000000" w:rsidR="00000000" w:rsidRPr="00000000">
        <w:rPr>
          <w:rFonts w:ascii="Calibri" w:cs="Calibri" w:eastAsia="Calibri" w:hAnsi="Calibri"/>
          <w:b w:val="0"/>
          <w:bCs w:val="0"/>
          <w:i w:val="1"/>
          <w:iCs w:val="1"/>
          <w:sz w:val="22"/>
          <w:szCs w:val="22"/>
          <w:rtl w:val="0"/>
        </w:rPr>
        <w:t xml:space="preserve">American Psychologist, 34</w:t>
      </w:r>
      <w:r w:rsidDel="00000000" w:rsidR="00000000" w:rsidRPr="00000000">
        <w:rPr>
          <w:rFonts w:ascii="Calibri" w:cs="Calibri" w:eastAsia="Calibri" w:hAnsi="Calibri"/>
          <w:b w:val="0"/>
          <w:bCs w:val="0"/>
          <w:i w:val="0"/>
          <w:iCs w:val="0"/>
          <w:sz w:val="22"/>
          <w:szCs w:val="22"/>
          <w:rtl w:val="0"/>
        </w:rPr>
        <w:t xml:space="preserve">(10), 906-911. https://doi.org/10.1037/0003-066X.34.10.906</w:t>
      </w:r>
      <w:r w:rsidDel="00000000" w:rsidR="00000000" w:rsidRPr="00000000">
        <w:rPr>
          <w:rtl w:val="0"/>
        </w:rPr>
      </w:r>
    </w:p>
    <w:p w:rsidR="00000000" w:rsidDel="00000000" w:rsidP="00000000" w:rsidRDefault="00000000" w:rsidRPr="00000000" w14:paraId="00000081">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Fütterer, T., Bardach, L., Kuhn, J., Keller, U., &amp; Gerjets, P. (2026). Enhancing school students’ self-regulated learning through generative AI support: A randomized controlled trial. </w:t>
      </w:r>
      <w:r w:rsidDel="00000000" w:rsidR="00000000" w:rsidRPr="00000000">
        <w:rPr>
          <w:rFonts w:ascii="Calibri" w:cs="Calibri" w:eastAsia="Calibri" w:hAnsi="Calibri"/>
          <w:b w:val="0"/>
          <w:bCs w:val="0"/>
          <w:i w:val="1"/>
          <w:iCs w:val="1"/>
          <w:sz w:val="22"/>
          <w:szCs w:val="22"/>
          <w:rtl w:val="0"/>
        </w:rPr>
        <w:t xml:space="preserve">Educational Psychology Review</w:t>
      </w:r>
      <w:r w:rsidDel="00000000" w:rsidR="00000000" w:rsidRPr="00000000">
        <w:rPr>
          <w:rFonts w:ascii="Calibri" w:cs="Calibri" w:eastAsia="Calibri" w:hAnsi="Calibri"/>
          <w:b w:val="0"/>
          <w:bCs w:val="0"/>
          <w:i w:val="0"/>
          <w:iCs w:val="0"/>
          <w:sz w:val="22"/>
          <w:szCs w:val="22"/>
          <w:rtl w:val="0"/>
        </w:rPr>
        <w:t xml:space="preserve">. https://doi.org/10.1007/s10648-026-10133-8</w:t>
      </w:r>
      <w:r w:rsidDel="00000000" w:rsidR="00000000" w:rsidRPr="00000000">
        <w:rPr>
          <w:rtl w:val="0"/>
        </w:rPr>
      </w:r>
    </w:p>
    <w:p w:rsidR="00000000" w:rsidDel="00000000" w:rsidP="00000000" w:rsidRDefault="00000000" w:rsidRPr="00000000" w14:paraId="00000082">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Freire, P. (2000). </w:t>
      </w:r>
      <w:r w:rsidDel="00000000" w:rsidR="00000000" w:rsidRPr="00000000">
        <w:rPr>
          <w:rFonts w:ascii="Calibri" w:cs="Calibri" w:eastAsia="Calibri" w:hAnsi="Calibri"/>
          <w:b w:val="0"/>
          <w:bCs w:val="0"/>
          <w:i w:val="1"/>
          <w:iCs w:val="1"/>
          <w:sz w:val="22"/>
          <w:szCs w:val="22"/>
          <w:rtl w:val="0"/>
        </w:rPr>
        <w:t xml:space="preserve">Pedagogy of the oppressed</w:t>
      </w:r>
      <w:r w:rsidDel="00000000" w:rsidR="00000000" w:rsidRPr="00000000">
        <w:rPr>
          <w:rFonts w:ascii="Calibri" w:cs="Calibri" w:eastAsia="Calibri" w:hAnsi="Calibri"/>
          <w:b w:val="0"/>
          <w:bCs w:val="0"/>
          <w:i w:val="0"/>
          <w:iCs w:val="0"/>
          <w:sz w:val="22"/>
          <w:szCs w:val="22"/>
          <w:rtl w:val="0"/>
        </w:rPr>
        <w:t xml:space="preserve"> (M. B. Ramos, Trans.; 30th anniversary ed.). Continuum. (Original work published 1970)</w:t>
      </w:r>
      <w:r w:rsidDel="00000000" w:rsidR="00000000" w:rsidRPr="00000000">
        <w:rPr>
          <w:rtl w:val="0"/>
        </w:rPr>
      </w:r>
    </w:p>
    <w:p w:rsidR="00000000" w:rsidDel="00000000" w:rsidP="00000000" w:rsidRDefault="00000000" w:rsidRPr="00000000" w14:paraId="00000083">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Gerlich, M. (2025). AI tools in society: Impacts on cognitive offloading and the future of critical thinking. </w:t>
      </w:r>
      <w:r w:rsidDel="00000000" w:rsidR="00000000" w:rsidRPr="00000000">
        <w:rPr>
          <w:rFonts w:ascii="Calibri" w:cs="Calibri" w:eastAsia="Calibri" w:hAnsi="Calibri"/>
          <w:b w:val="0"/>
          <w:bCs w:val="0"/>
          <w:i w:val="1"/>
          <w:iCs w:val="1"/>
          <w:sz w:val="22"/>
          <w:szCs w:val="22"/>
          <w:rtl w:val="0"/>
        </w:rPr>
        <w:t xml:space="preserve">Societies, 15</w:t>
      </w:r>
      <w:r w:rsidDel="00000000" w:rsidR="00000000" w:rsidRPr="00000000">
        <w:rPr>
          <w:rFonts w:ascii="Calibri" w:cs="Calibri" w:eastAsia="Calibri" w:hAnsi="Calibri"/>
          <w:b w:val="0"/>
          <w:bCs w:val="0"/>
          <w:i w:val="0"/>
          <w:iCs w:val="0"/>
          <w:sz w:val="22"/>
          <w:szCs w:val="22"/>
          <w:rtl w:val="0"/>
        </w:rPr>
        <w:t xml:space="preserve">(1), 6. https://doi.org/10.3390/soc15010006</w:t>
      </w:r>
      <w:r w:rsidDel="00000000" w:rsidR="00000000" w:rsidRPr="00000000">
        <w:rPr>
          <w:rtl w:val="0"/>
        </w:rPr>
      </w:r>
    </w:p>
    <w:p w:rsidR="00000000" w:rsidDel="00000000" w:rsidP="00000000" w:rsidRDefault="00000000" w:rsidRPr="00000000" w14:paraId="00000084">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Goddard, K., Roudsari, A., &amp; Wyatt, J. C. (2012). Automation bias: A systematic review of frequency, effect mediators, and mitigators. </w:t>
      </w:r>
      <w:r w:rsidDel="00000000" w:rsidR="00000000" w:rsidRPr="00000000">
        <w:rPr>
          <w:rFonts w:ascii="Calibri" w:cs="Calibri" w:eastAsia="Calibri" w:hAnsi="Calibri"/>
          <w:b w:val="0"/>
          <w:bCs w:val="0"/>
          <w:i w:val="1"/>
          <w:iCs w:val="1"/>
          <w:sz w:val="22"/>
          <w:szCs w:val="22"/>
          <w:rtl w:val="0"/>
        </w:rPr>
        <w:t xml:space="preserve">Journal of the American Medical Informatics Association, 19</w:t>
      </w:r>
      <w:r w:rsidDel="00000000" w:rsidR="00000000" w:rsidRPr="00000000">
        <w:rPr>
          <w:rFonts w:ascii="Calibri" w:cs="Calibri" w:eastAsia="Calibri" w:hAnsi="Calibri"/>
          <w:b w:val="0"/>
          <w:bCs w:val="0"/>
          <w:i w:val="0"/>
          <w:iCs w:val="0"/>
          <w:sz w:val="22"/>
          <w:szCs w:val="22"/>
          <w:rtl w:val="0"/>
        </w:rPr>
        <w:t xml:space="preserve">(1), 121-127. https://doi.org/10.1136/amiajnl-2011-000089</w:t>
      </w:r>
      <w:r w:rsidDel="00000000" w:rsidR="00000000" w:rsidRPr="00000000">
        <w:rPr>
          <w:rtl w:val="0"/>
        </w:rPr>
      </w:r>
    </w:p>
    <w:p w:rsidR="00000000" w:rsidDel="00000000" w:rsidP="00000000" w:rsidRDefault="00000000" w:rsidRPr="00000000" w14:paraId="00000085">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Hattie, J. (2012). </w:t>
      </w:r>
      <w:r w:rsidDel="00000000" w:rsidR="00000000" w:rsidRPr="00000000">
        <w:rPr>
          <w:rFonts w:ascii="Calibri" w:cs="Calibri" w:eastAsia="Calibri" w:hAnsi="Calibri"/>
          <w:b w:val="0"/>
          <w:bCs w:val="0"/>
          <w:i w:val="1"/>
          <w:iCs w:val="1"/>
          <w:sz w:val="22"/>
          <w:szCs w:val="22"/>
          <w:rtl w:val="0"/>
        </w:rPr>
        <w:t xml:space="preserve">Visible learning for teachers: Maximizing impact on learning</w:t>
      </w:r>
      <w:r w:rsidDel="00000000" w:rsidR="00000000" w:rsidRPr="00000000">
        <w:rPr>
          <w:rFonts w:ascii="Calibri" w:cs="Calibri" w:eastAsia="Calibri" w:hAnsi="Calibri"/>
          <w:b w:val="0"/>
          <w:bCs w:val="0"/>
          <w:i w:val="0"/>
          <w:iCs w:val="0"/>
          <w:sz w:val="22"/>
          <w:szCs w:val="22"/>
          <w:rtl w:val="0"/>
        </w:rPr>
        <w:t xml:space="preserve">. Routledge.</w:t>
      </w:r>
      <w:r w:rsidDel="00000000" w:rsidR="00000000" w:rsidRPr="00000000">
        <w:rPr>
          <w:rtl w:val="0"/>
        </w:rPr>
      </w:r>
    </w:p>
    <w:p w:rsidR="00000000" w:rsidDel="00000000" w:rsidP="00000000" w:rsidRDefault="00000000" w:rsidRPr="00000000" w14:paraId="00000086">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Hofer, B. K., &amp; Sinatra, G. M. (2010). Epistemology, metacognition, and self-regulation: Musings on an emerging field. </w:t>
      </w:r>
      <w:r w:rsidDel="00000000" w:rsidR="00000000" w:rsidRPr="00000000">
        <w:rPr>
          <w:rFonts w:ascii="Calibri" w:cs="Calibri" w:eastAsia="Calibri" w:hAnsi="Calibri"/>
          <w:b w:val="0"/>
          <w:bCs w:val="0"/>
          <w:i w:val="1"/>
          <w:iCs w:val="1"/>
          <w:sz w:val="22"/>
          <w:szCs w:val="22"/>
          <w:rtl w:val="0"/>
        </w:rPr>
        <w:t xml:space="preserve">Metacognition and Learning, 5</w:t>
      </w:r>
      <w:r w:rsidDel="00000000" w:rsidR="00000000" w:rsidRPr="00000000">
        <w:rPr>
          <w:rFonts w:ascii="Calibri" w:cs="Calibri" w:eastAsia="Calibri" w:hAnsi="Calibri"/>
          <w:b w:val="0"/>
          <w:bCs w:val="0"/>
          <w:i w:val="0"/>
          <w:iCs w:val="0"/>
          <w:sz w:val="22"/>
          <w:szCs w:val="22"/>
          <w:rtl w:val="0"/>
        </w:rPr>
        <w:t xml:space="preserve">(1), 113-120. https://doi.org/10.1007/s11409-009-9051-7</w:t>
      </w:r>
      <w:r w:rsidDel="00000000" w:rsidR="00000000" w:rsidRPr="00000000">
        <w:rPr>
          <w:rtl w:val="0"/>
        </w:rPr>
      </w:r>
    </w:p>
    <w:p w:rsidR="00000000" w:rsidDel="00000000" w:rsidP="00000000" w:rsidRDefault="00000000" w:rsidRPr="00000000" w14:paraId="00000087">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Hollanek, T., &amp; Nowaczyk-Basińska, K. (2024). Griefbots, deadbots, postmortem avatars: On responsible applications of generative AI in the digital afterlife industry. </w:t>
      </w:r>
      <w:r w:rsidDel="00000000" w:rsidR="00000000" w:rsidRPr="00000000">
        <w:rPr>
          <w:rFonts w:ascii="Calibri" w:cs="Calibri" w:eastAsia="Calibri" w:hAnsi="Calibri"/>
          <w:b w:val="0"/>
          <w:bCs w:val="0"/>
          <w:i w:val="1"/>
          <w:iCs w:val="1"/>
          <w:sz w:val="22"/>
          <w:szCs w:val="22"/>
          <w:rtl w:val="0"/>
        </w:rPr>
        <w:t xml:space="preserve">Philosophy &amp; Technology, 37</w:t>
      </w:r>
      <w:r w:rsidDel="00000000" w:rsidR="00000000" w:rsidRPr="00000000">
        <w:rPr>
          <w:rFonts w:ascii="Calibri" w:cs="Calibri" w:eastAsia="Calibri" w:hAnsi="Calibri"/>
          <w:b w:val="0"/>
          <w:bCs w:val="0"/>
          <w:i w:val="0"/>
          <w:iCs w:val="0"/>
          <w:sz w:val="22"/>
          <w:szCs w:val="22"/>
          <w:rtl w:val="0"/>
        </w:rPr>
        <w:t xml:space="preserve">(2), 63. https://doi.org/10.1007/s13347-024-00744-w</w:t>
      </w:r>
      <w:r w:rsidDel="00000000" w:rsidR="00000000" w:rsidRPr="00000000">
        <w:rPr>
          <w:rtl w:val="0"/>
        </w:rPr>
      </w:r>
    </w:p>
    <w:p w:rsidR="00000000" w:rsidDel="00000000" w:rsidP="00000000" w:rsidRDefault="00000000" w:rsidRPr="00000000" w14:paraId="00000088">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Hovy, D., &amp; Spruit, S. L. (2016). The social impact of natural language processing. In </w:t>
      </w:r>
      <w:r w:rsidDel="00000000" w:rsidR="00000000" w:rsidRPr="00000000">
        <w:rPr>
          <w:rFonts w:ascii="Calibri" w:cs="Calibri" w:eastAsia="Calibri" w:hAnsi="Calibri"/>
          <w:b w:val="0"/>
          <w:bCs w:val="0"/>
          <w:i w:val="1"/>
          <w:iCs w:val="1"/>
          <w:sz w:val="22"/>
          <w:szCs w:val="22"/>
          <w:rtl w:val="0"/>
        </w:rPr>
        <w:t xml:space="preserve">Proceedings of the 54th Annual Meeting of the Association for Computational Linguistics</w:t>
      </w:r>
      <w:r w:rsidDel="00000000" w:rsidR="00000000" w:rsidRPr="00000000">
        <w:rPr>
          <w:rFonts w:ascii="Calibri" w:cs="Calibri" w:eastAsia="Calibri" w:hAnsi="Calibri"/>
          <w:b w:val="0"/>
          <w:bCs w:val="0"/>
          <w:i w:val="0"/>
          <w:iCs w:val="0"/>
          <w:sz w:val="22"/>
          <w:szCs w:val="22"/>
          <w:rtl w:val="0"/>
        </w:rPr>
        <w:t xml:space="preserve"> (Vol. 2, pp. 591-598). Association for Computational Linguistics. https://doi.org/10.18653/v1/P16-2096</w:t>
      </w:r>
      <w:r w:rsidDel="00000000" w:rsidR="00000000" w:rsidRPr="00000000">
        <w:rPr>
          <w:rtl w:val="0"/>
        </w:rPr>
      </w:r>
    </w:p>
    <w:p w:rsidR="00000000" w:rsidDel="00000000" w:rsidP="00000000" w:rsidRDefault="00000000" w:rsidRPr="00000000" w14:paraId="00000089">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Järvelä, S., Nguyen, A., Vuorenmaa, E., Malmberg, J., &amp; Järvenoja, H. (2023). Predicting regulatory activities for socially shared regulation to optimize collaborative learning. </w:t>
      </w:r>
      <w:r w:rsidDel="00000000" w:rsidR="00000000" w:rsidRPr="00000000">
        <w:rPr>
          <w:rFonts w:ascii="Calibri" w:cs="Calibri" w:eastAsia="Calibri" w:hAnsi="Calibri"/>
          <w:b w:val="0"/>
          <w:bCs w:val="0"/>
          <w:i w:val="1"/>
          <w:iCs w:val="1"/>
          <w:sz w:val="22"/>
          <w:szCs w:val="22"/>
          <w:rtl w:val="0"/>
        </w:rPr>
        <w:t xml:space="preserve">Computers in Human Behavior, 144</w:t>
      </w:r>
      <w:r w:rsidDel="00000000" w:rsidR="00000000" w:rsidRPr="00000000">
        <w:rPr>
          <w:rFonts w:ascii="Calibri" w:cs="Calibri" w:eastAsia="Calibri" w:hAnsi="Calibri"/>
          <w:b w:val="0"/>
          <w:bCs w:val="0"/>
          <w:i w:val="0"/>
          <w:iCs w:val="0"/>
          <w:sz w:val="22"/>
          <w:szCs w:val="22"/>
          <w:rtl w:val="0"/>
        </w:rPr>
        <w:t xml:space="preserve">, Article 107737. https://doi.org/10.1016/j.chb.2023.107737</w:t>
      </w:r>
      <w:r w:rsidDel="00000000" w:rsidR="00000000" w:rsidRPr="00000000">
        <w:rPr>
          <w:rtl w:val="0"/>
        </w:rPr>
      </w:r>
    </w:p>
    <w:p w:rsidR="00000000" w:rsidDel="00000000" w:rsidP="00000000" w:rsidRDefault="00000000" w:rsidRPr="00000000" w14:paraId="0000008A">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Kasneci, E., Sessler, K., Küchemann, S., Bannert, M., Dementieva, D., Fischer, F., Gasser, U., Groh, G., Günnemann, S., Hüllermeier, E., Krusche, S., Kutyniok, G., Michaeli, T., Nerdel, C., Pfeffer, J., Poquet, O., Sailer, M., Schmidt, A., Seidel, T., … Kasneci, G. (2023). ChatGPT for good? On opportunities and challenges of large language models for education. </w:t>
      </w:r>
      <w:r w:rsidDel="00000000" w:rsidR="00000000" w:rsidRPr="00000000">
        <w:rPr>
          <w:rFonts w:ascii="Calibri" w:cs="Calibri" w:eastAsia="Calibri" w:hAnsi="Calibri"/>
          <w:b w:val="0"/>
          <w:bCs w:val="0"/>
          <w:i w:val="1"/>
          <w:iCs w:val="1"/>
          <w:sz w:val="22"/>
          <w:szCs w:val="22"/>
          <w:rtl w:val="0"/>
        </w:rPr>
        <w:t xml:space="preserve">Learning and Individual Differences, 103</w:t>
      </w:r>
      <w:r w:rsidDel="00000000" w:rsidR="00000000" w:rsidRPr="00000000">
        <w:rPr>
          <w:rFonts w:ascii="Calibri" w:cs="Calibri" w:eastAsia="Calibri" w:hAnsi="Calibri"/>
          <w:b w:val="0"/>
          <w:bCs w:val="0"/>
          <w:i w:val="0"/>
          <w:iCs w:val="0"/>
          <w:sz w:val="22"/>
          <w:szCs w:val="22"/>
          <w:rtl w:val="0"/>
        </w:rPr>
        <w:t xml:space="preserve">, 102274. https://doi.org/10.1016/j.lindif.2023.102274</w:t>
      </w:r>
      <w:r w:rsidDel="00000000" w:rsidR="00000000" w:rsidRPr="00000000">
        <w:rPr>
          <w:rtl w:val="0"/>
        </w:rPr>
      </w:r>
    </w:p>
    <w:p w:rsidR="00000000" w:rsidDel="00000000" w:rsidP="00000000" w:rsidRDefault="00000000" w:rsidRPr="00000000" w14:paraId="0000008B">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Khan, S. (2024). </w:t>
      </w:r>
      <w:r w:rsidDel="00000000" w:rsidR="00000000" w:rsidRPr="00000000">
        <w:rPr>
          <w:rFonts w:ascii="Calibri" w:cs="Calibri" w:eastAsia="Calibri" w:hAnsi="Calibri"/>
          <w:b w:val="0"/>
          <w:bCs w:val="0"/>
          <w:i w:val="1"/>
          <w:iCs w:val="1"/>
          <w:sz w:val="22"/>
          <w:szCs w:val="22"/>
          <w:rtl w:val="0"/>
        </w:rPr>
        <w:t xml:space="preserve">Brave new words: How AI will revolutionize education (and why that's a good thing)</w:t>
      </w:r>
      <w:r w:rsidDel="00000000" w:rsidR="00000000" w:rsidRPr="00000000">
        <w:rPr>
          <w:rFonts w:ascii="Calibri" w:cs="Calibri" w:eastAsia="Calibri" w:hAnsi="Calibri"/>
          <w:b w:val="0"/>
          <w:bCs w:val="0"/>
          <w:i w:val="0"/>
          <w:iCs w:val="0"/>
          <w:sz w:val="22"/>
          <w:szCs w:val="22"/>
          <w:rtl w:val="0"/>
        </w:rPr>
        <w:t xml:space="preserve">. Viking.</w:t>
      </w:r>
      <w:r w:rsidDel="00000000" w:rsidR="00000000" w:rsidRPr="00000000">
        <w:rPr>
          <w:rtl w:val="0"/>
        </w:rPr>
      </w:r>
    </w:p>
    <w:p w:rsidR="00000000" w:rsidDel="00000000" w:rsidP="00000000" w:rsidRDefault="00000000" w:rsidRPr="00000000" w14:paraId="0000008C">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Ladson-Billings, G., &amp; Tate, W. F. (1995). Toward a critical race theory of education. </w:t>
      </w:r>
      <w:r w:rsidDel="00000000" w:rsidR="00000000" w:rsidRPr="00000000">
        <w:rPr>
          <w:rFonts w:ascii="Calibri" w:cs="Calibri" w:eastAsia="Calibri" w:hAnsi="Calibri"/>
          <w:b w:val="0"/>
          <w:bCs w:val="0"/>
          <w:i w:val="1"/>
          <w:iCs w:val="1"/>
          <w:sz w:val="22"/>
          <w:szCs w:val="22"/>
          <w:rtl w:val="0"/>
        </w:rPr>
        <w:t xml:space="preserve">Teachers College Record, 97</w:t>
      </w:r>
      <w:r w:rsidDel="00000000" w:rsidR="00000000" w:rsidRPr="00000000">
        <w:rPr>
          <w:rFonts w:ascii="Calibri" w:cs="Calibri" w:eastAsia="Calibri" w:hAnsi="Calibri"/>
          <w:b w:val="0"/>
          <w:bCs w:val="0"/>
          <w:i w:val="0"/>
          <w:iCs w:val="0"/>
          <w:sz w:val="22"/>
          <w:szCs w:val="22"/>
          <w:rtl w:val="0"/>
        </w:rPr>
        <w:t xml:space="preserve">(1), 47-68. https://doi.org/10.1177/016146819509700104</w:t>
      </w:r>
      <w:r w:rsidDel="00000000" w:rsidR="00000000" w:rsidRPr="00000000">
        <w:rPr>
          <w:rtl w:val="0"/>
        </w:rPr>
      </w:r>
    </w:p>
    <w:p w:rsidR="00000000" w:rsidDel="00000000" w:rsidP="00000000" w:rsidRDefault="00000000" w:rsidRPr="00000000" w14:paraId="0000008D">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Lee, H.-P., Sarkar, A., Tankelevitch, L., Drosos, I., Rintel, S., Banks, R., &amp; Wilson, N. (2025). The impact of generative AI on critical thinking: Self-reported reductions in cognitive effort and confidence effects from a survey of knowledge workers. In </w:t>
      </w:r>
      <w:r w:rsidDel="00000000" w:rsidR="00000000" w:rsidRPr="00000000">
        <w:rPr>
          <w:rFonts w:ascii="Calibri" w:cs="Calibri" w:eastAsia="Calibri" w:hAnsi="Calibri"/>
          <w:b w:val="0"/>
          <w:bCs w:val="0"/>
          <w:i w:val="1"/>
          <w:iCs w:val="1"/>
          <w:sz w:val="22"/>
          <w:szCs w:val="22"/>
          <w:rtl w:val="0"/>
        </w:rPr>
        <w:t xml:space="preserve">Proceedings of the 2025 CHI Conference on Human Factors in Computing Systems</w:t>
      </w:r>
      <w:r w:rsidDel="00000000" w:rsidR="00000000" w:rsidRPr="00000000">
        <w:rPr>
          <w:rFonts w:ascii="Calibri" w:cs="Calibri" w:eastAsia="Calibri" w:hAnsi="Calibri"/>
          <w:b w:val="0"/>
          <w:bCs w:val="0"/>
          <w:i w:val="0"/>
          <w:iCs w:val="0"/>
          <w:sz w:val="22"/>
          <w:szCs w:val="22"/>
          <w:rtl w:val="0"/>
        </w:rPr>
        <w:t xml:space="preserve">. Association for Computing Machinery. https://doi.org/10.1145/3706598.3713778</w:t>
      </w:r>
      <w:r w:rsidDel="00000000" w:rsidR="00000000" w:rsidRPr="00000000">
        <w:rPr>
          <w:rtl w:val="0"/>
        </w:rPr>
      </w:r>
    </w:p>
    <w:p w:rsidR="00000000" w:rsidDel="00000000" w:rsidP="00000000" w:rsidRDefault="00000000" w:rsidRPr="00000000" w14:paraId="0000008E">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Martin, M. G. (2022). </w:t>
      </w:r>
      <w:r w:rsidDel="00000000" w:rsidR="00000000" w:rsidRPr="00000000">
        <w:rPr>
          <w:rFonts w:ascii="Calibri" w:cs="Calibri" w:eastAsia="Calibri" w:hAnsi="Calibri"/>
          <w:b w:val="0"/>
          <w:bCs w:val="0"/>
          <w:i w:val="1"/>
          <w:iCs w:val="1"/>
          <w:sz w:val="22"/>
          <w:szCs w:val="22"/>
          <w:rtl w:val="0"/>
        </w:rPr>
        <w:t xml:space="preserve">The fourth industrial superintendent: A case study on shared vision and inquiry-based learning</w:t>
      </w:r>
      <w:r w:rsidDel="00000000" w:rsidR="00000000" w:rsidRPr="00000000">
        <w:rPr>
          <w:rFonts w:ascii="Calibri" w:cs="Calibri" w:eastAsia="Calibri" w:hAnsi="Calibri"/>
          <w:b w:val="0"/>
          <w:bCs w:val="0"/>
          <w:i w:val="0"/>
          <w:iCs w:val="0"/>
          <w:sz w:val="22"/>
          <w:szCs w:val="22"/>
          <w:rtl w:val="0"/>
        </w:rPr>
        <w:t xml:space="preserve"> [Doctoral dissertation, University of Southern California]. USC Digital Library.</w:t>
      </w:r>
      <w:r w:rsidDel="00000000" w:rsidR="00000000" w:rsidRPr="00000000">
        <w:rPr>
          <w:rtl w:val="0"/>
        </w:rPr>
      </w:r>
    </w:p>
    <w:p w:rsidR="00000000" w:rsidDel="00000000" w:rsidP="00000000" w:rsidRDefault="00000000" w:rsidRPr="00000000" w14:paraId="0000008F">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Markauskaite, L., Marrone, R., Poquet, O., Knight, S., &amp; Martinez-Maldonado, R. (2022). Rethinking the entwinement between artificial intelligence and human learning: What capabilities do learners need for a world with AI? </w:t>
      </w:r>
      <w:r w:rsidDel="00000000" w:rsidR="00000000" w:rsidRPr="00000000">
        <w:rPr>
          <w:rFonts w:ascii="Calibri" w:cs="Calibri" w:eastAsia="Calibri" w:hAnsi="Calibri"/>
          <w:b w:val="0"/>
          <w:bCs w:val="0"/>
          <w:i w:val="1"/>
          <w:iCs w:val="1"/>
          <w:sz w:val="22"/>
          <w:szCs w:val="22"/>
          <w:rtl w:val="0"/>
        </w:rPr>
        <w:t xml:space="preserve">Computers and Education: Artificial Intelligence, 3</w:t>
      </w:r>
      <w:r w:rsidDel="00000000" w:rsidR="00000000" w:rsidRPr="00000000">
        <w:rPr>
          <w:rFonts w:ascii="Calibri" w:cs="Calibri" w:eastAsia="Calibri" w:hAnsi="Calibri"/>
          <w:b w:val="0"/>
          <w:bCs w:val="0"/>
          <w:i w:val="0"/>
          <w:iCs w:val="0"/>
          <w:sz w:val="22"/>
          <w:szCs w:val="22"/>
          <w:rtl w:val="0"/>
        </w:rPr>
        <w:t xml:space="preserve">, Article 100056. https://doi.org/10.1016/j.caeai.2022.100056</w:t>
      </w:r>
      <w:r w:rsidDel="00000000" w:rsidR="00000000" w:rsidRPr="00000000">
        <w:rPr>
          <w:rtl w:val="0"/>
        </w:rPr>
      </w:r>
    </w:p>
    <w:p w:rsidR="00000000" w:rsidDel="00000000" w:rsidP="00000000" w:rsidRDefault="00000000" w:rsidRPr="00000000" w14:paraId="00000090">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Noble, S. U. (2018). </w:t>
      </w:r>
      <w:r w:rsidDel="00000000" w:rsidR="00000000" w:rsidRPr="00000000">
        <w:rPr>
          <w:rFonts w:ascii="Calibri" w:cs="Calibri" w:eastAsia="Calibri" w:hAnsi="Calibri"/>
          <w:b w:val="0"/>
          <w:bCs w:val="0"/>
          <w:i w:val="1"/>
          <w:iCs w:val="1"/>
          <w:sz w:val="22"/>
          <w:szCs w:val="22"/>
          <w:rtl w:val="0"/>
        </w:rPr>
        <w:t xml:space="preserve">Algorithms of oppression: How search engines reinforce racism</w:t>
      </w:r>
      <w:r w:rsidDel="00000000" w:rsidR="00000000" w:rsidRPr="00000000">
        <w:rPr>
          <w:rFonts w:ascii="Calibri" w:cs="Calibri" w:eastAsia="Calibri" w:hAnsi="Calibri"/>
          <w:b w:val="0"/>
          <w:bCs w:val="0"/>
          <w:i w:val="0"/>
          <w:iCs w:val="0"/>
          <w:sz w:val="22"/>
          <w:szCs w:val="22"/>
          <w:rtl w:val="0"/>
        </w:rPr>
        <w:t xml:space="preserve">. New York University Press.</w:t>
      </w:r>
      <w:r w:rsidDel="00000000" w:rsidR="00000000" w:rsidRPr="00000000">
        <w:rPr>
          <w:rtl w:val="0"/>
        </w:rPr>
      </w:r>
    </w:p>
    <w:p w:rsidR="00000000" w:rsidDel="00000000" w:rsidP="00000000" w:rsidRDefault="00000000" w:rsidRPr="00000000" w14:paraId="00000091">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Risko, E. F., &amp; Gilbert, S. J. (2016). Cognitive offloading. </w:t>
      </w:r>
      <w:r w:rsidDel="00000000" w:rsidR="00000000" w:rsidRPr="00000000">
        <w:rPr>
          <w:rFonts w:ascii="Calibri" w:cs="Calibri" w:eastAsia="Calibri" w:hAnsi="Calibri"/>
          <w:b w:val="0"/>
          <w:bCs w:val="0"/>
          <w:i w:val="1"/>
          <w:iCs w:val="1"/>
          <w:sz w:val="22"/>
          <w:szCs w:val="22"/>
          <w:rtl w:val="0"/>
        </w:rPr>
        <w:t xml:space="preserve">Trends in Cognitive Sciences, 20</w:t>
      </w:r>
      <w:r w:rsidDel="00000000" w:rsidR="00000000" w:rsidRPr="00000000">
        <w:rPr>
          <w:rFonts w:ascii="Calibri" w:cs="Calibri" w:eastAsia="Calibri" w:hAnsi="Calibri"/>
          <w:b w:val="0"/>
          <w:bCs w:val="0"/>
          <w:i w:val="0"/>
          <w:iCs w:val="0"/>
          <w:sz w:val="22"/>
          <w:szCs w:val="22"/>
          <w:rtl w:val="0"/>
        </w:rPr>
        <w:t xml:space="preserve">(9), 676-688. https://doi.org/10.1016/j.tics.2016.07.002</w:t>
      </w:r>
      <w:r w:rsidDel="00000000" w:rsidR="00000000" w:rsidRPr="00000000">
        <w:rPr>
          <w:rtl w:val="0"/>
        </w:rPr>
      </w:r>
    </w:p>
    <w:p w:rsidR="00000000" w:rsidDel="00000000" w:rsidP="00000000" w:rsidRDefault="00000000" w:rsidRPr="00000000" w14:paraId="00000092">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Schraw, G., &amp; Moshman, D. (1995). Metacognitive theories. </w:t>
      </w:r>
      <w:r w:rsidDel="00000000" w:rsidR="00000000" w:rsidRPr="00000000">
        <w:rPr>
          <w:rFonts w:ascii="Calibri" w:cs="Calibri" w:eastAsia="Calibri" w:hAnsi="Calibri"/>
          <w:b w:val="0"/>
          <w:bCs w:val="0"/>
          <w:i w:val="1"/>
          <w:iCs w:val="1"/>
          <w:sz w:val="22"/>
          <w:szCs w:val="22"/>
          <w:rtl w:val="0"/>
        </w:rPr>
        <w:t xml:space="preserve">Educational Psychology Review, 7</w:t>
      </w:r>
      <w:r w:rsidDel="00000000" w:rsidR="00000000" w:rsidRPr="00000000">
        <w:rPr>
          <w:rFonts w:ascii="Calibri" w:cs="Calibri" w:eastAsia="Calibri" w:hAnsi="Calibri"/>
          <w:b w:val="0"/>
          <w:bCs w:val="0"/>
          <w:i w:val="0"/>
          <w:iCs w:val="0"/>
          <w:sz w:val="22"/>
          <w:szCs w:val="22"/>
          <w:rtl w:val="0"/>
        </w:rPr>
        <w:t xml:space="preserve">(4), 351-371. https://doi.org/10.1007/BF02212307</w:t>
      </w:r>
      <w:r w:rsidDel="00000000" w:rsidR="00000000" w:rsidRPr="00000000">
        <w:rPr>
          <w:rtl w:val="0"/>
        </w:rPr>
      </w:r>
    </w:p>
    <w:p w:rsidR="00000000" w:rsidDel="00000000" w:rsidP="00000000" w:rsidRDefault="00000000" w:rsidRPr="00000000" w14:paraId="00000093">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Sinclair, B. (1998). Teaching about technology and African American history. </w:t>
      </w:r>
      <w:r w:rsidDel="00000000" w:rsidR="00000000" w:rsidRPr="00000000">
        <w:rPr>
          <w:rFonts w:ascii="Calibri" w:cs="Calibri" w:eastAsia="Calibri" w:hAnsi="Calibri"/>
          <w:b w:val="0"/>
          <w:bCs w:val="0"/>
          <w:i w:val="1"/>
          <w:iCs w:val="1"/>
          <w:sz w:val="22"/>
          <w:szCs w:val="22"/>
          <w:rtl w:val="0"/>
        </w:rPr>
        <w:t xml:space="preserve">OAH Magazine of History, 12</w:t>
      </w:r>
      <w:r w:rsidDel="00000000" w:rsidR="00000000" w:rsidRPr="00000000">
        <w:rPr>
          <w:rFonts w:ascii="Calibri" w:cs="Calibri" w:eastAsia="Calibri" w:hAnsi="Calibri"/>
          <w:b w:val="0"/>
          <w:bCs w:val="0"/>
          <w:i w:val="0"/>
          <w:iCs w:val="0"/>
          <w:sz w:val="22"/>
          <w:szCs w:val="22"/>
          <w:rtl w:val="0"/>
        </w:rPr>
        <w:t xml:space="preserve">(2), 14-17. https://doi.org/10.1093/maghis/12.2.14</w:t>
      </w:r>
      <w:r w:rsidDel="00000000" w:rsidR="00000000" w:rsidRPr="00000000">
        <w:rPr>
          <w:rtl w:val="0"/>
        </w:rPr>
      </w:r>
    </w:p>
    <w:p w:rsidR="00000000" w:rsidDel="00000000" w:rsidP="00000000" w:rsidRDefault="00000000" w:rsidRPr="00000000" w14:paraId="00000094">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Sparrow, B., Liu, J., &amp; Wegner, D. M. (2011). Google effects on memory: Cognitive consequences of having information at our fingertips. </w:t>
      </w:r>
      <w:r w:rsidDel="00000000" w:rsidR="00000000" w:rsidRPr="00000000">
        <w:rPr>
          <w:rFonts w:ascii="Calibri" w:cs="Calibri" w:eastAsia="Calibri" w:hAnsi="Calibri"/>
          <w:b w:val="0"/>
          <w:bCs w:val="0"/>
          <w:i w:val="1"/>
          <w:iCs w:val="1"/>
          <w:sz w:val="22"/>
          <w:szCs w:val="22"/>
          <w:rtl w:val="0"/>
        </w:rPr>
        <w:t xml:space="preserve">Science, 333</w:t>
      </w:r>
      <w:r w:rsidDel="00000000" w:rsidR="00000000" w:rsidRPr="00000000">
        <w:rPr>
          <w:rFonts w:ascii="Calibri" w:cs="Calibri" w:eastAsia="Calibri" w:hAnsi="Calibri"/>
          <w:b w:val="0"/>
          <w:bCs w:val="0"/>
          <w:i w:val="0"/>
          <w:iCs w:val="0"/>
          <w:sz w:val="22"/>
          <w:szCs w:val="22"/>
          <w:rtl w:val="0"/>
        </w:rPr>
        <w:t xml:space="preserve">(6043), 776-778. https://doi.org/10.1126/science.1207745</w:t>
      </w:r>
      <w:r w:rsidDel="00000000" w:rsidR="00000000" w:rsidRPr="00000000">
        <w:rPr>
          <w:rtl w:val="0"/>
        </w:rPr>
      </w:r>
    </w:p>
    <w:p w:rsidR="00000000" w:rsidDel="00000000" w:rsidP="00000000" w:rsidRDefault="00000000" w:rsidRPr="00000000" w14:paraId="00000095">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Storm, B. C., Stone, S. M., &amp; Benjamin, A. S. (2017). Using the Internet to access information inflates future use of the Internet to access other information. </w:t>
      </w:r>
      <w:r w:rsidDel="00000000" w:rsidR="00000000" w:rsidRPr="00000000">
        <w:rPr>
          <w:rFonts w:ascii="Calibri" w:cs="Calibri" w:eastAsia="Calibri" w:hAnsi="Calibri"/>
          <w:b w:val="0"/>
          <w:bCs w:val="0"/>
          <w:i w:val="1"/>
          <w:iCs w:val="1"/>
          <w:sz w:val="22"/>
          <w:szCs w:val="22"/>
          <w:rtl w:val="0"/>
        </w:rPr>
        <w:t xml:space="preserve">Memory, 25</w:t>
      </w:r>
      <w:r w:rsidDel="00000000" w:rsidR="00000000" w:rsidRPr="00000000">
        <w:rPr>
          <w:rFonts w:ascii="Calibri" w:cs="Calibri" w:eastAsia="Calibri" w:hAnsi="Calibri"/>
          <w:b w:val="0"/>
          <w:bCs w:val="0"/>
          <w:i w:val="0"/>
          <w:iCs w:val="0"/>
          <w:sz w:val="22"/>
          <w:szCs w:val="22"/>
          <w:rtl w:val="0"/>
        </w:rPr>
        <w:t xml:space="preserve">(6), 717-723. https://doi.org/10.1080/09658211.2016.1210171</w:t>
      </w:r>
      <w:r w:rsidDel="00000000" w:rsidR="00000000" w:rsidRPr="00000000">
        <w:rPr>
          <w:rtl w:val="0"/>
        </w:rPr>
      </w:r>
    </w:p>
    <w:p w:rsidR="00000000" w:rsidDel="00000000" w:rsidP="00000000" w:rsidRDefault="00000000" w:rsidRPr="00000000" w14:paraId="00000096">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UNESCO. (2024). </w:t>
      </w:r>
      <w:r w:rsidDel="00000000" w:rsidR="00000000" w:rsidRPr="00000000">
        <w:rPr>
          <w:rFonts w:ascii="Calibri" w:cs="Calibri" w:eastAsia="Calibri" w:hAnsi="Calibri"/>
          <w:b w:val="0"/>
          <w:bCs w:val="0"/>
          <w:i w:val="1"/>
          <w:iCs w:val="1"/>
          <w:sz w:val="22"/>
          <w:szCs w:val="22"/>
          <w:rtl w:val="0"/>
        </w:rPr>
        <w:t xml:space="preserve">Guidance for generative AI in education and research</w:t>
      </w:r>
      <w:r w:rsidDel="00000000" w:rsidR="00000000" w:rsidRPr="00000000">
        <w:rPr>
          <w:rFonts w:ascii="Calibri" w:cs="Calibri" w:eastAsia="Calibri" w:hAnsi="Calibri"/>
          <w:b w:val="0"/>
          <w:bCs w:val="0"/>
          <w:i w:val="0"/>
          <w:iCs w:val="0"/>
          <w:sz w:val="22"/>
          <w:szCs w:val="22"/>
          <w:rtl w:val="0"/>
        </w:rPr>
        <w:t xml:space="preserve">. United Nations Educational, Scientific and Cultural Organization. https://doi.org/10.54675/EWZM9535</w:t>
      </w:r>
      <w:r w:rsidDel="00000000" w:rsidR="00000000" w:rsidRPr="00000000">
        <w:rPr>
          <w:rtl w:val="0"/>
        </w:rPr>
      </w:r>
    </w:p>
    <w:p w:rsidR="00000000" w:rsidDel="00000000" w:rsidP="00000000" w:rsidRDefault="00000000" w:rsidRPr="00000000" w14:paraId="00000097">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UNESCO. (2025). </w:t>
      </w:r>
      <w:r w:rsidDel="00000000" w:rsidR="00000000" w:rsidRPr="00000000">
        <w:rPr>
          <w:rFonts w:ascii="Calibri" w:cs="Calibri" w:eastAsia="Calibri" w:hAnsi="Calibri"/>
          <w:b w:val="0"/>
          <w:bCs w:val="0"/>
          <w:i w:val="1"/>
          <w:iCs w:val="1"/>
          <w:sz w:val="22"/>
          <w:szCs w:val="22"/>
          <w:rtl w:val="0"/>
        </w:rPr>
        <w:t xml:space="preserve">AI and the futures of learning: Policy brief series</w:t>
      </w:r>
      <w:r w:rsidDel="00000000" w:rsidR="00000000" w:rsidRPr="00000000">
        <w:rPr>
          <w:rFonts w:ascii="Calibri" w:cs="Calibri" w:eastAsia="Calibri" w:hAnsi="Calibri"/>
          <w:b w:val="0"/>
          <w:bCs w:val="0"/>
          <w:i w:val="0"/>
          <w:iCs w:val="0"/>
          <w:sz w:val="22"/>
          <w:szCs w:val="22"/>
          <w:rtl w:val="0"/>
        </w:rPr>
        <w:t xml:space="preserve">. United Nations Educational, Scientific and Cultural Organization.</w:t>
      </w:r>
      <w:r w:rsidDel="00000000" w:rsidR="00000000" w:rsidRPr="00000000">
        <w:rPr>
          <w:rtl w:val="0"/>
        </w:rPr>
      </w:r>
    </w:p>
    <w:p w:rsidR="00000000" w:rsidDel="00000000" w:rsidP="00000000" w:rsidRDefault="00000000" w:rsidRPr="00000000" w14:paraId="00000098">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van Dijk, J. A. G. M. (2020). </w:t>
      </w:r>
      <w:r w:rsidDel="00000000" w:rsidR="00000000" w:rsidRPr="00000000">
        <w:rPr>
          <w:rFonts w:ascii="Calibri" w:cs="Calibri" w:eastAsia="Calibri" w:hAnsi="Calibri"/>
          <w:b w:val="0"/>
          <w:bCs w:val="0"/>
          <w:i w:val="1"/>
          <w:iCs w:val="1"/>
          <w:sz w:val="22"/>
          <w:szCs w:val="22"/>
          <w:rtl w:val="0"/>
        </w:rPr>
        <w:t xml:space="preserve">The digital divide</w:t>
      </w:r>
      <w:r w:rsidDel="00000000" w:rsidR="00000000" w:rsidRPr="00000000">
        <w:rPr>
          <w:rFonts w:ascii="Calibri" w:cs="Calibri" w:eastAsia="Calibri" w:hAnsi="Calibri"/>
          <w:b w:val="0"/>
          <w:bCs w:val="0"/>
          <w:i w:val="0"/>
          <w:iCs w:val="0"/>
          <w:sz w:val="22"/>
          <w:szCs w:val="22"/>
          <w:rtl w:val="0"/>
        </w:rPr>
        <w:t xml:space="preserve">. Polity Press.</w:t>
      </w:r>
      <w:r w:rsidDel="00000000" w:rsidR="00000000" w:rsidRPr="00000000">
        <w:rPr>
          <w:rtl w:val="0"/>
        </w:rPr>
      </w:r>
    </w:p>
    <w:p w:rsidR="00000000" w:rsidDel="00000000" w:rsidP="00000000" w:rsidRDefault="00000000" w:rsidRPr="00000000" w14:paraId="00000099">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Yan, L., Sha, L., Zhao, L., Li, Y., Martinez-Maldonado, R., Chen, G., Li, X., Jin, Y., &amp; Gašević, D. (2023). Practical and ethical challenges of large language models in education: A systematic scoping review. </w:t>
      </w:r>
      <w:r w:rsidDel="00000000" w:rsidR="00000000" w:rsidRPr="00000000">
        <w:rPr>
          <w:rFonts w:ascii="Calibri" w:cs="Calibri" w:eastAsia="Calibri" w:hAnsi="Calibri"/>
          <w:b w:val="0"/>
          <w:bCs w:val="0"/>
          <w:i w:val="1"/>
          <w:iCs w:val="1"/>
          <w:sz w:val="22"/>
          <w:szCs w:val="22"/>
          <w:rtl w:val="0"/>
        </w:rPr>
        <w:t xml:space="preserve">British Journal of Educational Technology, 55</w:t>
      </w:r>
      <w:r w:rsidDel="00000000" w:rsidR="00000000" w:rsidRPr="00000000">
        <w:rPr>
          <w:rFonts w:ascii="Calibri" w:cs="Calibri" w:eastAsia="Calibri" w:hAnsi="Calibri"/>
          <w:b w:val="0"/>
          <w:bCs w:val="0"/>
          <w:i w:val="0"/>
          <w:iCs w:val="0"/>
          <w:sz w:val="22"/>
          <w:szCs w:val="22"/>
          <w:rtl w:val="0"/>
        </w:rPr>
        <w:t xml:space="preserve">(1), 90-112. https://doi.org/10.1111/bjet.13370</w:t>
      </w:r>
      <w:r w:rsidDel="00000000" w:rsidR="00000000" w:rsidRPr="00000000">
        <w:rPr>
          <w:rtl w:val="0"/>
        </w:rPr>
      </w:r>
    </w:p>
    <w:p w:rsidR="00000000" w:rsidDel="00000000" w:rsidP="00000000" w:rsidRDefault="00000000" w:rsidRPr="00000000" w14:paraId="0000009A">
      <w:pPr>
        <w:spacing w:after="120" w:line="276" w:lineRule="auto"/>
        <w:ind w:left="720" w:hanging="720"/>
        <w:jc w:val="left"/>
        <w:rPr/>
      </w:pPr>
      <w:r w:rsidDel="00000000" w:rsidR="00000000" w:rsidRPr="00000000">
        <w:rPr>
          <w:rFonts w:ascii="Calibri" w:cs="Calibri" w:eastAsia="Calibri" w:hAnsi="Calibri"/>
          <w:b w:val="0"/>
          <w:bCs w:val="0"/>
          <w:i w:val="0"/>
          <w:iCs w:val="0"/>
          <w:sz w:val="22"/>
          <w:szCs w:val="22"/>
          <w:rtl w:val="0"/>
        </w:rPr>
        <w:t xml:space="preserve">Zimmerman, B. J. (2002). Becoming a self-regulated learner: An overview. </w:t>
      </w:r>
      <w:r w:rsidDel="00000000" w:rsidR="00000000" w:rsidRPr="00000000">
        <w:rPr>
          <w:rFonts w:ascii="Calibri" w:cs="Calibri" w:eastAsia="Calibri" w:hAnsi="Calibri"/>
          <w:b w:val="0"/>
          <w:bCs w:val="0"/>
          <w:i w:val="1"/>
          <w:iCs w:val="1"/>
          <w:sz w:val="22"/>
          <w:szCs w:val="22"/>
          <w:rtl w:val="0"/>
        </w:rPr>
        <w:t xml:space="preserve">Theory Into Practice, 41</w:t>
      </w:r>
      <w:r w:rsidDel="00000000" w:rsidR="00000000" w:rsidRPr="00000000">
        <w:rPr>
          <w:rFonts w:ascii="Calibri" w:cs="Calibri" w:eastAsia="Calibri" w:hAnsi="Calibri"/>
          <w:b w:val="0"/>
          <w:bCs w:val="0"/>
          <w:i w:val="0"/>
          <w:iCs w:val="0"/>
          <w:sz w:val="22"/>
          <w:szCs w:val="22"/>
          <w:rtl w:val="0"/>
        </w:rPr>
        <w:t xml:space="preserve">(2), 64-70. https://doi.org/10.1207/s15430421tip4102_2</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OOMVI4o67po2lTn7TqoXixEbg==">CgMxLjA4AHIhMVRPbXlPV0hTU3NLaWl4M25HQW5CbFVlQnA3am9ERnFo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